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CB4B" w14:textId="7998DD7F" w:rsidR="00386FF7" w:rsidRDefault="00386FF7" w:rsidP="1E8DADA7">
      <w:pPr>
        <w:widowControl w:val="0"/>
        <w:pBdr>
          <w:top w:val="nil"/>
          <w:left w:val="nil"/>
          <w:bottom w:val="nil"/>
          <w:right w:val="nil"/>
          <w:between w:val="nil"/>
        </w:pBdr>
        <w:spacing w:after="0"/>
      </w:pPr>
    </w:p>
    <w:p w14:paraId="2E00D143" w14:textId="2073E828" w:rsidR="00386FF7" w:rsidRDefault="00355ED6">
      <w:pPr>
        <w:pStyle w:val="Heading1"/>
      </w:pPr>
      <w:r>
        <w:rPr>
          <w:noProof/>
        </w:rPr>
        <w:drawing>
          <wp:anchor distT="0" distB="0" distL="0" distR="0" simplePos="0" relativeHeight="251658240" behindDoc="0" locked="0" layoutInCell="1" hidden="0" allowOverlap="1" wp14:anchorId="1E012B77" wp14:editId="2DED4095">
            <wp:simplePos x="0" y="0"/>
            <wp:positionH relativeFrom="column">
              <wp:posOffset>0</wp:posOffset>
            </wp:positionH>
            <wp:positionV relativeFrom="paragraph">
              <wp:posOffset>533400</wp:posOffset>
            </wp:positionV>
            <wp:extent cx="1771650" cy="625152"/>
            <wp:effectExtent l="0" t="0" r="0" b="0"/>
            <wp:wrapSquare wrapText="bothSides"/>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71650" cy="625152"/>
                    </a:xfrm>
                    <a:prstGeom prst="rect">
                      <a:avLst/>
                    </a:prstGeom>
                    <a:ln/>
                  </pic:spPr>
                </pic:pic>
              </a:graphicData>
            </a:graphic>
          </wp:anchor>
        </w:drawing>
      </w:r>
    </w:p>
    <w:p w14:paraId="17DAC05E" w14:textId="77777777" w:rsidR="00386FF7" w:rsidRDefault="00386FF7">
      <w:pPr>
        <w:pStyle w:val="Heading1"/>
      </w:pPr>
    </w:p>
    <w:p w14:paraId="3E128A25" w14:textId="2D403091" w:rsidR="00386FF7" w:rsidRDefault="00386FF7">
      <w:pPr>
        <w:pStyle w:val="Heading1"/>
      </w:pPr>
    </w:p>
    <w:p w14:paraId="7BE01900" w14:textId="5B61CC38" w:rsidR="00F53C71" w:rsidRDefault="00331AE7" w:rsidP="00F53C71">
      <w:pPr>
        <w:spacing w:after="0" w:line="240" w:lineRule="auto"/>
        <w:rPr>
          <w:b/>
          <w:color w:val="D01D2B"/>
          <w:sz w:val="48"/>
          <w:szCs w:val="48"/>
        </w:rPr>
      </w:pPr>
      <w:r>
        <w:rPr>
          <w:b/>
          <w:color w:val="D01D2B"/>
          <w:sz w:val="48"/>
          <w:szCs w:val="48"/>
        </w:rPr>
        <w:t>Intent to Bid</w:t>
      </w:r>
      <w:r w:rsidR="001A1244">
        <w:rPr>
          <w:b/>
          <w:color w:val="D01D2B"/>
          <w:sz w:val="48"/>
          <w:szCs w:val="48"/>
        </w:rPr>
        <w:t xml:space="preserve">: </w:t>
      </w:r>
      <w:r w:rsidR="00F53C71">
        <w:rPr>
          <w:rFonts w:hint="cs"/>
          <w:b/>
          <w:color w:val="D01D2B"/>
          <w:sz w:val="48"/>
          <w:szCs w:val="48"/>
          <w:rtl/>
        </w:rPr>
        <w:t xml:space="preserve"> </w:t>
      </w:r>
      <w:r w:rsidR="00F53C71">
        <w:rPr>
          <w:b/>
          <w:color w:val="D01D2B"/>
          <w:sz w:val="48"/>
          <w:szCs w:val="48"/>
        </w:rPr>
        <w:t xml:space="preserve"> </w:t>
      </w:r>
    </w:p>
    <w:p w14:paraId="4C3F0B70" w14:textId="013DBDE5" w:rsidR="00386FF7" w:rsidRPr="00161C48" w:rsidRDefault="001A1244" w:rsidP="005C69B1">
      <w:pPr>
        <w:spacing w:after="0" w:line="240" w:lineRule="auto"/>
        <w:rPr>
          <w:b/>
          <w:color w:val="393C43" w:themeColor="text1" w:themeShade="BF"/>
          <w:sz w:val="36"/>
          <w:szCs w:val="36"/>
        </w:rPr>
      </w:pPr>
      <w:r w:rsidRPr="00161C48">
        <w:rPr>
          <w:b/>
          <w:color w:val="393C43" w:themeColor="text1" w:themeShade="BF"/>
          <w:sz w:val="36"/>
          <w:szCs w:val="36"/>
        </w:rPr>
        <w:t>Location: Kassala</w:t>
      </w:r>
      <w:r w:rsidR="0011088E">
        <w:rPr>
          <w:b/>
          <w:color w:val="393C43" w:themeColor="text1" w:themeShade="BF"/>
          <w:sz w:val="36"/>
          <w:szCs w:val="36"/>
        </w:rPr>
        <w:t>, River Nile, and Northern</w:t>
      </w:r>
      <w:r w:rsidRPr="00161C48">
        <w:rPr>
          <w:b/>
          <w:color w:val="393C43" w:themeColor="text1" w:themeShade="BF"/>
          <w:sz w:val="36"/>
          <w:szCs w:val="36"/>
        </w:rPr>
        <w:t xml:space="preserve"> state.</w:t>
      </w:r>
    </w:p>
    <w:p w14:paraId="43C18C0F" w14:textId="77777777" w:rsidR="005C69B1" w:rsidRPr="005C69B1" w:rsidRDefault="005C69B1" w:rsidP="005C69B1">
      <w:pPr>
        <w:spacing w:after="0" w:line="240" w:lineRule="auto"/>
        <w:rPr>
          <w:b/>
          <w:color w:val="D01D2B"/>
          <w:sz w:val="48"/>
          <w:szCs w:val="48"/>
        </w:rPr>
      </w:pPr>
    </w:p>
    <w:p w14:paraId="4F3CB2D7" w14:textId="22DDBBBD" w:rsidR="1E8DADA7" w:rsidRPr="00B46A3A" w:rsidRDefault="00355ED6" w:rsidP="00B46A3A">
      <w:pPr>
        <w:pStyle w:val="Heading1"/>
        <w:shd w:val="clear" w:color="auto" w:fill="C00000"/>
        <w:spacing w:before="0" w:after="0" w:line="240" w:lineRule="auto"/>
        <w:rPr>
          <w:color w:val="FFFFFF"/>
          <w:sz w:val="36"/>
          <w:szCs w:val="36"/>
        </w:rPr>
      </w:pPr>
      <w:bookmarkStart w:id="0" w:name="_heading=h.30j0zll"/>
      <w:bookmarkStart w:id="1" w:name="_Toc846152988"/>
      <w:bookmarkEnd w:id="0"/>
      <w:r w:rsidRPr="1E8DADA7">
        <w:rPr>
          <w:color w:val="FFFFFF" w:themeColor="background2"/>
          <w:sz w:val="36"/>
          <w:szCs w:val="36"/>
        </w:rPr>
        <w:t>Mercy Corps Overview</w:t>
      </w:r>
      <w:bookmarkEnd w:id="1"/>
    </w:p>
    <w:p w14:paraId="256A385D" w14:textId="77777777" w:rsidR="00225FDE" w:rsidRPr="00161C48" w:rsidRDefault="00225FDE" w:rsidP="00225FDE">
      <w:pPr>
        <w:pStyle w:val="NormalWeb"/>
        <w:shd w:val="clear" w:color="auto" w:fill="FFFFFF"/>
        <w:rPr>
          <w:rFonts w:ascii="Calibri" w:eastAsia="Arial" w:hAnsi="Calibri" w:cs="Calibri"/>
          <w:color w:val="26282C" w:themeColor="text1" w:themeShade="80"/>
          <w:sz w:val="21"/>
          <w:szCs w:val="21"/>
        </w:rPr>
      </w:pPr>
      <w:r w:rsidRPr="00161C48">
        <w:rPr>
          <w:rFonts w:ascii="Calibri" w:eastAsia="Arial" w:hAnsi="Calibri" w:cs="Calibri"/>
          <w:color w:val="26282C" w:themeColor="text1" w:themeShade="80"/>
          <w:sz w:val="21"/>
          <w:szCs w:val="21"/>
        </w:rPr>
        <w:t>Mercy Corps is a global team of humanitarians working together on the front lines of today’s biggest crises to create a future of possibility, where everyone can prosper.</w:t>
      </w:r>
    </w:p>
    <w:bookmarkStart w:id="2" w:name="_Toc273292013"/>
    <w:p w14:paraId="77010A2B" w14:textId="67FF21A4" w:rsidR="00225FDE" w:rsidRPr="0098400C" w:rsidRDefault="00000000" w:rsidP="1E8DADA7">
      <w:pPr>
        <w:pStyle w:val="Heading3"/>
        <w:shd w:val="clear" w:color="auto" w:fill="FFFFFF" w:themeFill="background2"/>
        <w:rPr>
          <w:rFonts w:ascii="Calibri" w:hAnsi="Calibri" w:cs="Calibri"/>
          <w:color w:val="auto"/>
          <w:sz w:val="21"/>
          <w:szCs w:val="21"/>
        </w:rPr>
      </w:pPr>
      <w:r w:rsidRPr="0098400C">
        <w:fldChar w:fldCharType="begin"/>
      </w:r>
      <w:r w:rsidRPr="0098400C">
        <w:rPr>
          <w:rFonts w:ascii="Calibri" w:hAnsi="Calibri" w:cs="Calibri"/>
        </w:rPr>
        <w:instrText>HYPERLINK "https://www.mercycorps.org/what-we-do" \h</w:instrText>
      </w:r>
      <w:r w:rsidRPr="0098400C">
        <w:fldChar w:fldCharType="separate"/>
      </w:r>
      <w:r w:rsidR="00225FDE" w:rsidRPr="0098400C">
        <w:rPr>
          <w:rStyle w:val="Hyperlink"/>
          <w:rFonts w:ascii="Calibri" w:hAnsi="Calibri" w:cs="Calibri"/>
          <w:sz w:val="21"/>
          <w:szCs w:val="21"/>
        </w:rPr>
        <w:t>Our mission: to alleviate suffering, poverty, and oppression by helping people build secure, productive, and just communities.</w:t>
      </w:r>
      <w:r w:rsidRPr="0098400C">
        <w:rPr>
          <w:rStyle w:val="Hyperlink"/>
          <w:rFonts w:ascii="Calibri" w:hAnsi="Calibri" w:cs="Calibri"/>
          <w:sz w:val="21"/>
          <w:szCs w:val="21"/>
        </w:rPr>
        <w:fldChar w:fldCharType="end"/>
      </w:r>
      <w:bookmarkEnd w:id="2"/>
    </w:p>
    <w:p w14:paraId="0D902BE7" w14:textId="58B96FEC" w:rsidR="1E8DADA7" w:rsidRPr="00161C48" w:rsidRDefault="00225FDE" w:rsidP="00B00D53">
      <w:pPr>
        <w:spacing w:after="0" w:line="240" w:lineRule="auto"/>
        <w:rPr>
          <w:rFonts w:ascii="Calibri" w:hAnsi="Calibri" w:cs="Calibri"/>
          <w:color w:val="393C43" w:themeColor="text1" w:themeShade="BF"/>
        </w:rPr>
      </w:pPr>
      <w:r w:rsidRPr="00161C48">
        <w:rPr>
          <w:rFonts w:ascii="Calibri" w:hAnsi="Calibri" w:cs="Calibri"/>
          <w:color w:val="393C43" w:themeColor="text1" w:themeShade="BF"/>
        </w:rPr>
        <w:t>In more than 40+ countries around the world, over 6,000+ team members work side by side with people living through poverty, disaster, violent conflict, and the acute impacts of climate change. We’re committed to creating global change through local impact — 95% of our team members are from the countries where they work.</w:t>
      </w:r>
      <w:r w:rsidRPr="00161C48">
        <w:rPr>
          <w:rFonts w:ascii="Calibri" w:hAnsi="Calibri" w:cs="Calibri"/>
          <w:color w:val="393C43" w:themeColor="text1" w:themeShade="BF"/>
        </w:rPr>
        <w:br/>
      </w:r>
      <w:r w:rsidRPr="00161C48">
        <w:rPr>
          <w:rFonts w:ascii="Calibri" w:hAnsi="Calibri" w:cs="Calibri"/>
          <w:color w:val="393C43" w:themeColor="text1" w:themeShade="BF"/>
        </w:rPr>
        <w:br/>
        <w:t>We bring a comprehensive approach to every challenge, addressing problems from multiple angles. And we go beyond emergency aid, partnering with local governments, forward-thinking corporations, social entrepreneurs, and people living in fragile communities to develop bold solutions that make lasting change possible</w:t>
      </w:r>
      <w:r w:rsidR="00B00D53" w:rsidRPr="00161C48">
        <w:rPr>
          <w:rFonts w:ascii="Calibri" w:hAnsi="Calibri" w:cs="Calibri"/>
          <w:color w:val="393C43" w:themeColor="text1" w:themeShade="BF"/>
        </w:rPr>
        <w:t>.</w:t>
      </w:r>
    </w:p>
    <w:p w14:paraId="046D65D0" w14:textId="77777777" w:rsidR="00B00D53" w:rsidRPr="00B00D53" w:rsidRDefault="00B00D53" w:rsidP="00B00D53">
      <w:pPr>
        <w:spacing w:after="0" w:line="240" w:lineRule="auto"/>
        <w:rPr>
          <w:color w:val="000000"/>
        </w:rPr>
      </w:pPr>
    </w:p>
    <w:p w14:paraId="4D486F20" w14:textId="77777777" w:rsidR="00386FF7" w:rsidRDefault="00355ED6" w:rsidP="1E8DADA7">
      <w:pPr>
        <w:pStyle w:val="Heading1"/>
        <w:shd w:val="clear" w:color="auto" w:fill="C00000"/>
        <w:spacing w:before="0" w:after="0" w:line="240" w:lineRule="auto"/>
        <w:rPr>
          <w:color w:val="FFFFFF"/>
          <w:sz w:val="36"/>
          <w:szCs w:val="36"/>
        </w:rPr>
      </w:pPr>
      <w:bookmarkStart w:id="3" w:name="_heading=h.1fob9te"/>
      <w:bookmarkStart w:id="4" w:name="_Toc1646238671"/>
      <w:bookmarkEnd w:id="3"/>
      <w:r w:rsidRPr="1E8DADA7">
        <w:rPr>
          <w:color w:val="FFFFFF" w:themeColor="background2"/>
          <w:sz w:val="36"/>
          <w:szCs w:val="36"/>
        </w:rPr>
        <w:t>Project Background and Context</w:t>
      </w:r>
      <w:bookmarkEnd w:id="4"/>
    </w:p>
    <w:p w14:paraId="088FB6A1" w14:textId="77777777" w:rsidR="00386FF7" w:rsidRDefault="00386FF7">
      <w:pPr>
        <w:spacing w:after="0" w:line="240" w:lineRule="auto"/>
        <w:rPr>
          <w:color w:val="000000"/>
        </w:rPr>
      </w:pPr>
    </w:p>
    <w:p w14:paraId="4A19CC17" w14:textId="77777777" w:rsidR="00D224AD" w:rsidRPr="00D224AD" w:rsidRDefault="00D224AD" w:rsidP="00D224AD">
      <w:pPr>
        <w:spacing w:after="0" w:line="240" w:lineRule="auto"/>
        <w:rPr>
          <w:rFonts w:ascii="Calibri" w:hAnsi="Calibri" w:cs="Calibri"/>
          <w:color w:val="26282C" w:themeColor="text1" w:themeShade="80"/>
        </w:rPr>
      </w:pPr>
      <w:r w:rsidRPr="00D224AD">
        <w:rPr>
          <w:rFonts w:ascii="Calibri" w:hAnsi="Calibri" w:cs="Calibri"/>
          <w:color w:val="26282C" w:themeColor="text1" w:themeShade="80"/>
        </w:rPr>
        <w:t xml:space="preserve">The Sudan - Enhancing Community Resilience (SOMOUD) Project is a 130 million US$ project funded by the Sudan Transition and Recovery Support (STARS) multi-donor trust fund, administered by the World Bank. The Project is expected to run until 2029 – but with an initial period of 3 years, ending in September 2026. </w:t>
      </w:r>
    </w:p>
    <w:p w14:paraId="5AB765F2" w14:textId="77777777" w:rsidR="00D224AD" w:rsidRPr="00D224AD" w:rsidRDefault="00D224AD" w:rsidP="00D224AD">
      <w:pPr>
        <w:spacing w:after="0" w:line="240" w:lineRule="auto"/>
        <w:rPr>
          <w:rFonts w:ascii="Calibri" w:hAnsi="Calibri" w:cs="Calibri"/>
          <w:color w:val="26282C" w:themeColor="text1" w:themeShade="80"/>
        </w:rPr>
      </w:pPr>
      <w:r w:rsidRPr="00D224AD">
        <w:rPr>
          <w:rFonts w:ascii="Calibri" w:hAnsi="Calibri" w:cs="Calibri"/>
          <w:color w:val="26282C" w:themeColor="text1" w:themeShade="80"/>
        </w:rPr>
        <w:t xml:space="preserve">The Project activities are planned for the first two years. The Project’s Development Objective is to improve access to basic services and food security in Select Communities in the Republic of Sudan (“Sudan”). The project’s two main components are: </w:t>
      </w:r>
    </w:p>
    <w:p w14:paraId="48CEDBB7" w14:textId="77777777" w:rsidR="00D224AD" w:rsidRPr="00D224AD" w:rsidRDefault="00D224AD" w:rsidP="00D224AD">
      <w:pPr>
        <w:spacing w:after="0" w:line="240" w:lineRule="auto"/>
        <w:ind w:left="1440"/>
        <w:rPr>
          <w:rFonts w:ascii="Calibri" w:hAnsi="Calibri" w:cs="Calibri"/>
          <w:b/>
          <w:bCs/>
          <w:i/>
          <w:iCs/>
          <w:color w:val="26282C" w:themeColor="text1" w:themeShade="80"/>
          <w:sz w:val="20"/>
          <w:szCs w:val="20"/>
        </w:rPr>
      </w:pPr>
      <w:r w:rsidRPr="00D224AD">
        <w:rPr>
          <w:rFonts w:ascii="Calibri" w:hAnsi="Calibri" w:cs="Calibri"/>
          <w:b/>
          <w:bCs/>
          <w:i/>
          <w:iCs/>
          <w:color w:val="26282C" w:themeColor="text1" w:themeShade="80"/>
          <w:sz w:val="20"/>
          <w:szCs w:val="20"/>
        </w:rPr>
        <w:t xml:space="preserve">1) Provision of Basic Services (US$74 million) that will be implemented by UNICEF, and </w:t>
      </w:r>
    </w:p>
    <w:p w14:paraId="14B15D6C" w14:textId="77777777" w:rsidR="00BE70C3" w:rsidRDefault="00D224AD" w:rsidP="00D224AD">
      <w:pPr>
        <w:spacing w:after="0" w:line="240" w:lineRule="auto"/>
        <w:ind w:left="1440"/>
        <w:rPr>
          <w:rFonts w:ascii="Calibri" w:hAnsi="Calibri" w:cs="Calibri"/>
          <w:b/>
          <w:bCs/>
          <w:i/>
          <w:iCs/>
          <w:color w:val="26282C" w:themeColor="text1" w:themeShade="80"/>
          <w:sz w:val="20"/>
          <w:szCs w:val="20"/>
        </w:rPr>
      </w:pPr>
      <w:r w:rsidRPr="00D224AD">
        <w:rPr>
          <w:rFonts w:ascii="Calibri" w:hAnsi="Calibri" w:cs="Calibri"/>
          <w:b/>
          <w:bCs/>
          <w:i/>
          <w:iCs/>
          <w:color w:val="26282C" w:themeColor="text1" w:themeShade="80"/>
          <w:sz w:val="20"/>
          <w:szCs w:val="20"/>
        </w:rPr>
        <w:t xml:space="preserve">2) Improving Food Security (US$56 million) that will be implemented by the World Food Program (WFP) </w:t>
      </w:r>
    </w:p>
    <w:p w14:paraId="42CFDD69" w14:textId="7359C256" w:rsidR="00D224AD" w:rsidRPr="00BE70C3" w:rsidRDefault="00D224AD" w:rsidP="00BE70C3">
      <w:pPr>
        <w:spacing w:after="0" w:line="240" w:lineRule="auto"/>
        <w:ind w:left="1560"/>
        <w:rPr>
          <w:rFonts w:ascii="Calibri" w:hAnsi="Calibri" w:cs="Calibri"/>
          <w:b/>
          <w:bCs/>
          <w:i/>
          <w:iCs/>
          <w:color w:val="26282C" w:themeColor="text1" w:themeShade="80"/>
          <w:sz w:val="20"/>
          <w:szCs w:val="20"/>
          <w:rtl/>
        </w:rPr>
      </w:pPr>
      <w:r w:rsidRPr="00D224AD">
        <w:rPr>
          <w:rFonts w:ascii="Calibri" w:hAnsi="Calibri" w:cs="Calibri"/>
          <w:b/>
          <w:bCs/>
          <w:i/>
          <w:iCs/>
          <w:color w:val="26282C" w:themeColor="text1" w:themeShade="80"/>
          <w:sz w:val="20"/>
          <w:szCs w:val="20"/>
        </w:rPr>
        <w:t xml:space="preserve">with implementing partner, Mercy Corps. </w:t>
      </w:r>
    </w:p>
    <w:p w14:paraId="7EC6FF3B" w14:textId="77777777" w:rsidR="00D224AD" w:rsidRPr="00D224AD" w:rsidRDefault="00D224AD" w:rsidP="00D224AD">
      <w:pPr>
        <w:spacing w:after="0" w:line="240" w:lineRule="auto"/>
        <w:ind w:left="1440"/>
        <w:rPr>
          <w:rFonts w:ascii="Calibri" w:hAnsi="Calibri" w:cs="Calibri"/>
          <w:color w:val="26282C" w:themeColor="text1" w:themeShade="80"/>
        </w:rPr>
      </w:pPr>
    </w:p>
    <w:p w14:paraId="17C862C9" w14:textId="3B6DEE7F" w:rsidR="00386FF7" w:rsidRPr="00D224AD" w:rsidRDefault="00D224AD" w:rsidP="00D224AD">
      <w:pPr>
        <w:spacing w:after="0" w:line="240" w:lineRule="auto"/>
        <w:rPr>
          <w:rFonts w:ascii="Calibri" w:hAnsi="Calibri" w:cs="Calibri"/>
          <w:color w:val="26282C" w:themeColor="text1" w:themeShade="80"/>
        </w:rPr>
      </w:pPr>
      <w:r w:rsidRPr="00D224AD">
        <w:rPr>
          <w:rFonts w:ascii="Calibri" w:hAnsi="Calibri" w:cs="Calibri"/>
          <w:color w:val="26282C" w:themeColor="text1" w:themeShade="80"/>
        </w:rPr>
        <w:t xml:space="preserve">SOMOUD will be implemented in three States of Kassala, Northern, and River Nile in Sudan prioritizing secure localities but with higher numbers of IDPs. WFP’s component of the Project will include Supporting Agricultural Value Chains (Component 2.2). This sub-component will provide provision of financial grants (“Matching Grants”) to Small and Medium Enterprises (SMEs) to enhance value addition in agricultural value chains around services for instance, transport and logistics including storage and packaging, and small-scale processing. The target is to reach at least 80 SMEs, where each SME will be supported with a Matching Grant up to a maximum of 100,000 US$, for a total support of up to 8,000,000 US$ in Matching Grants. This sub-component will be implemented through Mercy Corps. </w:t>
      </w:r>
    </w:p>
    <w:p w14:paraId="3F7E092F" w14:textId="77777777" w:rsidR="00F77464" w:rsidRDefault="00F77464">
      <w:pPr>
        <w:spacing w:after="0" w:line="240" w:lineRule="auto"/>
        <w:rPr>
          <w:color w:val="000000"/>
        </w:rPr>
      </w:pPr>
    </w:p>
    <w:p w14:paraId="7D8286DE" w14:textId="31E2B37D" w:rsidR="00386FF7" w:rsidRDefault="00F77464" w:rsidP="73EC133A">
      <w:pPr>
        <w:pStyle w:val="Heading1"/>
        <w:shd w:val="clear" w:color="auto" w:fill="C00000"/>
        <w:spacing w:before="0" w:after="0" w:line="240" w:lineRule="auto"/>
        <w:ind w:left="360" w:hanging="360"/>
        <w:rPr>
          <w:color w:val="FFFFFF"/>
          <w:sz w:val="36"/>
          <w:szCs w:val="36"/>
        </w:rPr>
      </w:pPr>
      <w:bookmarkStart w:id="5" w:name="_heading=h.3znysh7"/>
      <w:bookmarkEnd w:id="5"/>
      <w:r>
        <w:rPr>
          <w:color w:val="FFFFFF" w:themeColor="background2"/>
          <w:sz w:val="36"/>
          <w:szCs w:val="36"/>
        </w:rPr>
        <w:lastRenderedPageBreak/>
        <w:t>Purpose</w:t>
      </w:r>
      <w:r w:rsidR="007D667F">
        <w:rPr>
          <w:color w:val="FFFFFF" w:themeColor="background2"/>
          <w:sz w:val="36"/>
          <w:szCs w:val="36"/>
        </w:rPr>
        <w:t xml:space="preserve"> and Objective</w:t>
      </w:r>
      <w:r>
        <w:rPr>
          <w:color w:val="FFFFFF" w:themeColor="background2"/>
          <w:sz w:val="36"/>
          <w:szCs w:val="36"/>
        </w:rPr>
        <w:t xml:space="preserve"> of the Project </w:t>
      </w:r>
    </w:p>
    <w:p w14:paraId="0973C5EA" w14:textId="77777777" w:rsidR="003C12CD" w:rsidRDefault="003C12CD">
      <w:pPr>
        <w:tabs>
          <w:tab w:val="left" w:pos="6660"/>
        </w:tabs>
        <w:spacing w:after="0" w:line="240" w:lineRule="auto"/>
        <w:rPr>
          <w:color w:val="000000"/>
        </w:rPr>
      </w:pPr>
    </w:p>
    <w:p w14:paraId="1D748DAC" w14:textId="0CA1842E" w:rsidR="00AD68E7" w:rsidRDefault="00F77464" w:rsidP="00086352">
      <w:pPr>
        <w:spacing w:after="0"/>
        <w:jc w:val="both"/>
        <w:textAlignment w:val="baseline"/>
        <w:rPr>
          <w:rFonts w:ascii="Calibri" w:hAnsi="Calibri" w:cs="Calibri"/>
          <w:color w:val="26282C" w:themeColor="text1" w:themeShade="80"/>
        </w:rPr>
      </w:pPr>
      <w:r w:rsidRPr="00AD68E7">
        <w:rPr>
          <w:rFonts w:ascii="Calibri" w:hAnsi="Calibri" w:cs="Calibri"/>
          <w:color w:val="26282C" w:themeColor="text1" w:themeShade="80"/>
        </w:rPr>
        <w:t xml:space="preserve">The Project’s </w:t>
      </w:r>
      <w:r w:rsidR="00086352">
        <w:rPr>
          <w:rFonts w:ascii="Calibri" w:hAnsi="Calibri" w:cs="Calibri"/>
          <w:color w:val="26282C" w:themeColor="text1" w:themeShade="80"/>
        </w:rPr>
        <w:t>pri</w:t>
      </w:r>
      <w:r w:rsidRPr="00AD68E7">
        <w:rPr>
          <w:rFonts w:ascii="Calibri" w:hAnsi="Calibri" w:cs="Calibri"/>
          <w:color w:val="26282C" w:themeColor="text1" w:themeShade="80"/>
        </w:rPr>
        <w:t>ma</w:t>
      </w:r>
      <w:r w:rsidR="00086352">
        <w:rPr>
          <w:rFonts w:ascii="Calibri" w:hAnsi="Calibri" w:cs="Calibri"/>
          <w:color w:val="26282C" w:themeColor="text1" w:themeShade="80"/>
        </w:rPr>
        <w:t>ry</w:t>
      </w:r>
      <w:r w:rsidRPr="00AD68E7">
        <w:rPr>
          <w:rFonts w:ascii="Calibri" w:hAnsi="Calibri" w:cs="Calibri"/>
          <w:color w:val="26282C" w:themeColor="text1" w:themeShade="80"/>
        </w:rPr>
        <w:t xml:space="preserve"> Development Objective and purpose is to </w:t>
      </w:r>
      <w:r w:rsidR="00AD68E7" w:rsidRPr="00AD68E7">
        <w:rPr>
          <w:rFonts w:ascii="Calibri" w:hAnsi="Calibri" w:cs="Calibri"/>
          <w:color w:val="26282C" w:themeColor="text1" w:themeShade="80"/>
          <w:lang/>
        </w:rPr>
        <w:t xml:space="preserve">enhance the performance of the actors in the middle of the value chain, particularly the private sector small and medium enterprises (SMEs), to </w:t>
      </w:r>
      <w:r w:rsidR="00086352" w:rsidRPr="00AD68E7">
        <w:rPr>
          <w:rFonts w:ascii="Calibri" w:hAnsi="Calibri" w:cs="Calibri"/>
          <w:color w:val="26282C" w:themeColor="text1" w:themeShade="80"/>
          <w:lang/>
        </w:rPr>
        <w:t>cataly</w:t>
      </w:r>
      <w:r w:rsidR="00086352">
        <w:rPr>
          <w:rFonts w:ascii="Calibri" w:hAnsi="Calibri" w:cs="Calibri"/>
          <w:color w:val="26282C" w:themeColor="text1" w:themeShade="80"/>
          <w:lang/>
        </w:rPr>
        <w:t>z</w:t>
      </w:r>
      <w:r w:rsidR="00086352" w:rsidRPr="00AD68E7">
        <w:rPr>
          <w:rFonts w:ascii="Calibri" w:hAnsi="Calibri" w:cs="Calibri"/>
          <w:color w:val="26282C" w:themeColor="text1" w:themeShade="80"/>
          <w:lang/>
        </w:rPr>
        <w:t>e</w:t>
      </w:r>
      <w:r w:rsidR="00AD68E7" w:rsidRPr="00AD68E7">
        <w:rPr>
          <w:rFonts w:ascii="Calibri" w:hAnsi="Calibri" w:cs="Calibri"/>
          <w:color w:val="26282C" w:themeColor="text1" w:themeShade="80"/>
          <w:lang/>
        </w:rPr>
        <w:t xml:space="preserve"> their active and efficient engagement in the selected value chains to add value and enhance maintenance of that value for the produced food to ensure increased availability in quantity and quality of food, affordability and its delivery from F</w:t>
      </w:r>
      <w:r w:rsidR="00AD68E7">
        <w:rPr>
          <w:rFonts w:ascii="Calibri" w:hAnsi="Calibri" w:cs="Calibri"/>
          <w:color w:val="26282C" w:themeColor="text1" w:themeShade="80"/>
          <w:lang/>
        </w:rPr>
        <w:t>armers cooperative</w:t>
      </w:r>
      <w:r w:rsidR="00AD68E7" w:rsidRPr="00AD68E7">
        <w:rPr>
          <w:rFonts w:ascii="Calibri" w:hAnsi="Calibri" w:cs="Calibri"/>
          <w:color w:val="26282C" w:themeColor="text1" w:themeShade="80"/>
          <w:lang/>
        </w:rPr>
        <w:t xml:space="preserve">s to consumers in market areas, </w:t>
      </w:r>
      <w:r w:rsidR="00086352">
        <w:rPr>
          <w:rFonts w:ascii="Calibri" w:hAnsi="Calibri" w:cs="Calibri"/>
          <w:color w:val="26282C" w:themeColor="text1" w:themeShade="80"/>
          <w:lang/>
        </w:rPr>
        <w:t>mainly</w:t>
      </w:r>
      <w:r w:rsidR="00AD68E7" w:rsidRPr="00AD68E7">
        <w:rPr>
          <w:rFonts w:ascii="Calibri" w:hAnsi="Calibri" w:cs="Calibri"/>
          <w:color w:val="26282C" w:themeColor="text1" w:themeShade="80"/>
          <w:lang/>
        </w:rPr>
        <w:t xml:space="preserve"> through C</w:t>
      </w:r>
      <w:r w:rsidR="00AD68E7">
        <w:rPr>
          <w:rFonts w:ascii="Calibri" w:hAnsi="Calibri" w:cs="Calibri"/>
          <w:color w:val="26282C" w:themeColor="text1" w:themeShade="80"/>
          <w:lang/>
        </w:rPr>
        <w:t xml:space="preserve">onsumer </w:t>
      </w:r>
      <w:r w:rsidR="00AD68E7" w:rsidRPr="00AD68E7">
        <w:rPr>
          <w:rFonts w:ascii="Calibri" w:hAnsi="Calibri" w:cs="Calibri"/>
          <w:color w:val="26282C" w:themeColor="text1" w:themeShade="80"/>
          <w:lang/>
        </w:rPr>
        <w:t>C</w:t>
      </w:r>
      <w:r w:rsidR="00AD68E7">
        <w:rPr>
          <w:rFonts w:ascii="Calibri" w:hAnsi="Calibri" w:cs="Calibri"/>
          <w:color w:val="26282C" w:themeColor="text1" w:themeShade="80"/>
          <w:lang/>
        </w:rPr>
        <w:t>ooperative</w:t>
      </w:r>
      <w:r w:rsidR="00AD68E7" w:rsidRPr="00AD68E7">
        <w:rPr>
          <w:rFonts w:ascii="Calibri" w:hAnsi="Calibri" w:cs="Calibri"/>
          <w:color w:val="26282C" w:themeColor="text1" w:themeShade="80"/>
          <w:lang/>
        </w:rPr>
        <w:t>s and other active market points agents</w:t>
      </w:r>
      <w:r w:rsidR="00086352">
        <w:rPr>
          <w:rFonts w:ascii="Calibri" w:hAnsi="Calibri" w:cs="Calibri"/>
          <w:color w:val="26282C" w:themeColor="text1" w:themeShade="80"/>
          <w:lang/>
        </w:rPr>
        <w:t>.</w:t>
      </w:r>
      <w:r w:rsidR="00AD68E7" w:rsidRPr="00AD68E7">
        <w:rPr>
          <w:rFonts w:ascii="Calibri" w:hAnsi="Calibri" w:cs="Calibri"/>
          <w:color w:val="26282C" w:themeColor="text1" w:themeShade="80"/>
          <w:lang/>
        </w:rPr>
        <w:t xml:space="preserve"> </w:t>
      </w:r>
    </w:p>
    <w:p w14:paraId="678EC946" w14:textId="09A5836A" w:rsidR="00247F4B" w:rsidRPr="00AD68E7" w:rsidRDefault="00247F4B" w:rsidP="00247F4B">
      <w:pPr>
        <w:spacing w:after="0"/>
        <w:jc w:val="both"/>
        <w:textAlignment w:val="baseline"/>
        <w:rPr>
          <w:rFonts w:ascii="Calibri" w:hAnsi="Calibri" w:cs="Calibri"/>
          <w:color w:val="26282C" w:themeColor="text1" w:themeShade="80"/>
        </w:rPr>
      </w:pPr>
      <w:r w:rsidRPr="00AD68E7">
        <w:rPr>
          <w:rFonts w:ascii="Calibri" w:hAnsi="Calibri" w:cs="Calibri"/>
          <w:color w:val="26282C" w:themeColor="text1" w:themeShade="80"/>
        </w:rPr>
        <w:t xml:space="preserve">Mercy Corps is </w:t>
      </w:r>
      <w:r w:rsidRPr="00086352">
        <w:rPr>
          <w:rFonts w:ascii="Calibri" w:hAnsi="Calibri" w:cs="Calibri"/>
          <w:b/>
          <w:bCs/>
          <w:color w:val="26282C" w:themeColor="text1" w:themeShade="80"/>
        </w:rPr>
        <w:t xml:space="preserve">seeking private sector partners to engage in </w:t>
      </w:r>
      <w:r w:rsidR="007327E6">
        <w:rPr>
          <w:rFonts w:ascii="Calibri" w:hAnsi="Calibri" w:cs="Calibri"/>
          <w:b/>
          <w:bCs/>
          <w:color w:val="26282C" w:themeColor="text1" w:themeShade="80"/>
        </w:rPr>
        <w:t xml:space="preserve">Post-harvesting and </w:t>
      </w:r>
      <w:r w:rsidRPr="00086352">
        <w:rPr>
          <w:rFonts w:ascii="Calibri" w:hAnsi="Calibri" w:cs="Calibri"/>
          <w:b/>
          <w:bCs/>
          <w:color w:val="26282C" w:themeColor="text1" w:themeShade="80"/>
        </w:rPr>
        <w:t>value-added services</w:t>
      </w:r>
      <w:r w:rsidR="00086352">
        <w:rPr>
          <w:rFonts w:ascii="Calibri" w:hAnsi="Calibri" w:cs="Calibri"/>
          <w:b/>
          <w:bCs/>
          <w:color w:val="26282C" w:themeColor="text1" w:themeShade="80"/>
        </w:rPr>
        <w:t>,</w:t>
      </w:r>
      <w:r w:rsidR="007C7C97">
        <w:rPr>
          <w:rFonts w:ascii="Calibri" w:hAnsi="Calibri" w:cs="Calibri"/>
          <w:b/>
          <w:bCs/>
          <w:color w:val="26282C" w:themeColor="text1" w:themeShade="80"/>
        </w:rPr>
        <w:t xml:space="preserve"> for Winter and Summer seasons</w:t>
      </w:r>
      <w:r w:rsidRPr="00AD68E7">
        <w:rPr>
          <w:rFonts w:ascii="Calibri" w:hAnsi="Calibri" w:cs="Calibri"/>
          <w:color w:val="26282C" w:themeColor="text1" w:themeShade="80"/>
        </w:rPr>
        <w:t xml:space="preserve"> namely </w:t>
      </w:r>
      <w:commentRangeStart w:id="6"/>
      <w:r w:rsidRPr="00086352">
        <w:rPr>
          <w:rFonts w:ascii="Calibri" w:hAnsi="Calibri" w:cs="Calibri"/>
          <w:b/>
          <w:bCs/>
          <w:color w:val="26282C" w:themeColor="text1" w:themeShade="80"/>
        </w:rPr>
        <w:t xml:space="preserve">sorghum, wheat, </w:t>
      </w:r>
      <w:r w:rsidR="00DB78D9" w:rsidRPr="00086352">
        <w:rPr>
          <w:rFonts w:ascii="Calibri" w:hAnsi="Calibri" w:cs="Calibri"/>
          <w:b/>
          <w:bCs/>
          <w:color w:val="26282C" w:themeColor="text1" w:themeShade="80"/>
        </w:rPr>
        <w:t>Beans</w:t>
      </w:r>
      <w:r w:rsidR="00AD68E7" w:rsidRPr="00086352">
        <w:rPr>
          <w:rFonts w:ascii="Calibri" w:hAnsi="Calibri" w:cs="Calibri"/>
          <w:b/>
          <w:bCs/>
          <w:color w:val="26282C" w:themeColor="text1" w:themeShade="80"/>
        </w:rPr>
        <w:t>,</w:t>
      </w:r>
      <w:r w:rsidR="00DB78D9" w:rsidRPr="00086352">
        <w:rPr>
          <w:rFonts w:ascii="Calibri" w:hAnsi="Calibri" w:cs="Calibri"/>
          <w:b/>
          <w:bCs/>
          <w:color w:val="26282C" w:themeColor="text1" w:themeShade="80"/>
        </w:rPr>
        <w:t xml:space="preserve"> </w:t>
      </w:r>
      <w:r w:rsidRPr="00086352">
        <w:rPr>
          <w:rFonts w:ascii="Calibri" w:hAnsi="Calibri" w:cs="Calibri"/>
          <w:b/>
          <w:bCs/>
          <w:color w:val="26282C" w:themeColor="text1" w:themeShade="80"/>
        </w:rPr>
        <w:t>or horticultural value chains</w:t>
      </w:r>
      <w:commentRangeEnd w:id="6"/>
      <w:r w:rsidR="006B6936" w:rsidRPr="00086352">
        <w:rPr>
          <w:rFonts w:ascii="Calibri" w:hAnsi="Calibri" w:cs="Calibri"/>
          <w:b/>
          <w:bCs/>
          <w:color w:val="26282C" w:themeColor="text1" w:themeShade="80"/>
        </w:rPr>
        <w:commentReference w:id="6"/>
      </w:r>
      <w:r w:rsidRPr="00AD68E7">
        <w:rPr>
          <w:rFonts w:ascii="Calibri" w:hAnsi="Calibri" w:cs="Calibri"/>
          <w:color w:val="26282C" w:themeColor="text1" w:themeShade="80"/>
        </w:rPr>
        <w:t xml:space="preserve">, to support Farmers' Cooperatives and Consumer Cooperatives. </w:t>
      </w:r>
      <w:r w:rsidR="00086352">
        <w:rPr>
          <w:rFonts w:ascii="Calibri" w:hAnsi="Calibri" w:cs="Calibri"/>
          <w:color w:val="26282C" w:themeColor="text1" w:themeShade="80"/>
        </w:rPr>
        <w:t>T</w:t>
      </w:r>
      <w:r w:rsidRPr="00AD68E7">
        <w:rPr>
          <w:rFonts w:ascii="Calibri" w:hAnsi="Calibri" w:cs="Calibri"/>
          <w:color w:val="26282C" w:themeColor="text1" w:themeShade="80"/>
        </w:rPr>
        <w:t>he ideal private sector should have</w:t>
      </w:r>
      <w:r w:rsidR="00086352">
        <w:rPr>
          <w:rFonts w:ascii="Calibri" w:hAnsi="Calibri" w:cs="Calibri"/>
          <w:color w:val="26282C" w:themeColor="text1" w:themeShade="80"/>
        </w:rPr>
        <w:t> the following</w:t>
      </w:r>
      <w:r w:rsidRPr="00AD68E7">
        <w:rPr>
          <w:rFonts w:ascii="Calibri" w:hAnsi="Calibri" w:cs="Calibri"/>
          <w:color w:val="26282C" w:themeColor="text1" w:themeShade="80"/>
        </w:rPr>
        <w:t>:</w:t>
      </w:r>
    </w:p>
    <w:p w14:paraId="6BCC64E2" w14:textId="475035A8" w:rsidR="00247F4B" w:rsidRPr="00AD68E7" w:rsidRDefault="00247F4B" w:rsidP="00247F4B">
      <w:pPr>
        <w:numPr>
          <w:ilvl w:val="0"/>
          <w:numId w:val="11"/>
        </w:numPr>
        <w:spacing w:after="0"/>
        <w:jc w:val="both"/>
        <w:textAlignment w:val="baseline"/>
        <w:rPr>
          <w:rFonts w:ascii="Calibri" w:hAnsi="Calibri" w:cs="Calibri"/>
          <w:color w:val="auto"/>
        </w:rPr>
      </w:pPr>
      <w:r w:rsidRPr="00AD68E7">
        <w:rPr>
          <w:rFonts w:ascii="Calibri" w:hAnsi="Calibri" w:cs="Calibri"/>
          <w:b/>
          <w:bCs/>
          <w:color w:val="auto"/>
        </w:rPr>
        <w:t>Experience</w:t>
      </w:r>
      <w:r w:rsidRPr="00AD68E7">
        <w:rPr>
          <w:rFonts w:ascii="Calibri" w:hAnsi="Calibri" w:cs="Calibri"/>
          <w:color w:val="auto"/>
        </w:rPr>
        <w:t xml:space="preserve"> in the agricultural sector, particularly in the specified value chains.</w:t>
      </w:r>
    </w:p>
    <w:p w14:paraId="1B4725DE" w14:textId="0D073AD7" w:rsidR="00247F4B" w:rsidRPr="00AD68E7" w:rsidRDefault="00247F4B" w:rsidP="00247F4B">
      <w:pPr>
        <w:numPr>
          <w:ilvl w:val="0"/>
          <w:numId w:val="11"/>
        </w:numPr>
        <w:spacing w:after="0"/>
        <w:jc w:val="both"/>
        <w:textAlignment w:val="baseline"/>
        <w:rPr>
          <w:rFonts w:ascii="Calibri" w:hAnsi="Calibri" w:cs="Calibri"/>
          <w:color w:val="auto"/>
        </w:rPr>
      </w:pPr>
      <w:r w:rsidRPr="00AD68E7">
        <w:rPr>
          <w:rFonts w:ascii="Calibri" w:hAnsi="Calibri" w:cs="Calibri"/>
          <w:b/>
          <w:bCs/>
          <w:color w:val="auto"/>
        </w:rPr>
        <w:t>Possess</w:t>
      </w:r>
      <w:r w:rsidRPr="00AD68E7">
        <w:rPr>
          <w:rFonts w:ascii="Calibri" w:hAnsi="Calibri" w:cs="Calibri"/>
          <w:color w:val="auto"/>
        </w:rPr>
        <w:t xml:space="preserve"> the necessary infrastructure and resources to provide efficient and effective solutions</w:t>
      </w:r>
    </w:p>
    <w:p w14:paraId="1384818E" w14:textId="77777777" w:rsidR="00247F4B" w:rsidRPr="00AD68E7" w:rsidRDefault="00247F4B" w:rsidP="00247F4B">
      <w:pPr>
        <w:numPr>
          <w:ilvl w:val="0"/>
          <w:numId w:val="11"/>
        </w:numPr>
        <w:spacing w:after="0"/>
        <w:jc w:val="both"/>
        <w:textAlignment w:val="baseline"/>
        <w:rPr>
          <w:rFonts w:ascii="Calibri" w:hAnsi="Calibri" w:cs="Calibri"/>
          <w:color w:val="auto"/>
        </w:rPr>
      </w:pPr>
      <w:r w:rsidRPr="00AD68E7">
        <w:rPr>
          <w:rFonts w:ascii="Calibri" w:hAnsi="Calibri" w:cs="Calibri"/>
          <w:b/>
          <w:bCs/>
          <w:color w:val="auto"/>
        </w:rPr>
        <w:t>Be committed</w:t>
      </w:r>
      <w:r w:rsidRPr="00AD68E7">
        <w:rPr>
          <w:rFonts w:ascii="Calibri" w:hAnsi="Calibri" w:cs="Calibri"/>
          <w:color w:val="auto"/>
        </w:rPr>
        <w:t xml:space="preserve"> to sustainable and ethical business practices.</w:t>
      </w:r>
    </w:p>
    <w:p w14:paraId="5D6AD823" w14:textId="77777777" w:rsidR="00247F4B" w:rsidRPr="00AD68E7" w:rsidRDefault="00247F4B" w:rsidP="00247F4B">
      <w:pPr>
        <w:numPr>
          <w:ilvl w:val="0"/>
          <w:numId w:val="11"/>
        </w:numPr>
        <w:spacing w:after="0"/>
        <w:jc w:val="both"/>
        <w:textAlignment w:val="baseline"/>
        <w:rPr>
          <w:rFonts w:ascii="Calibri" w:hAnsi="Calibri" w:cs="Calibri"/>
          <w:color w:val="auto"/>
        </w:rPr>
      </w:pPr>
      <w:r w:rsidRPr="00AD68E7">
        <w:rPr>
          <w:rFonts w:ascii="Calibri" w:hAnsi="Calibri" w:cs="Calibri"/>
          <w:b/>
          <w:bCs/>
          <w:color w:val="auto"/>
        </w:rPr>
        <w:t>Be willing</w:t>
      </w:r>
      <w:r w:rsidRPr="00AD68E7">
        <w:rPr>
          <w:rFonts w:ascii="Calibri" w:hAnsi="Calibri" w:cs="Calibri"/>
          <w:color w:val="auto"/>
        </w:rPr>
        <w:t xml:space="preserve"> to collaborate with Mercy Corps and local communities to enhance the livelihoods of smallholder farmers and support the development of the agricultural sector.</w:t>
      </w:r>
    </w:p>
    <w:p w14:paraId="5D0FFE31" w14:textId="0A0FAB9C" w:rsidR="008860BB" w:rsidRDefault="008860BB" w:rsidP="008860BB">
      <w:pPr>
        <w:numPr>
          <w:ilvl w:val="0"/>
          <w:numId w:val="11"/>
        </w:numPr>
        <w:spacing w:after="0"/>
        <w:jc w:val="both"/>
        <w:textAlignment w:val="baseline"/>
        <w:rPr>
          <w:rFonts w:ascii="Calibri" w:hAnsi="Calibri" w:cs="Calibri"/>
          <w:color w:val="auto"/>
        </w:rPr>
      </w:pPr>
      <w:r w:rsidRPr="00AD68E7">
        <w:rPr>
          <w:rFonts w:ascii="Calibri" w:hAnsi="Calibri" w:cs="Calibri"/>
          <w:b/>
          <w:bCs/>
          <w:color w:val="auto"/>
        </w:rPr>
        <w:t>Cost-sharing:</w:t>
      </w:r>
      <w:r w:rsidRPr="00AD68E7">
        <w:rPr>
          <w:rFonts w:ascii="Calibri" w:hAnsi="Calibri" w:cs="Calibri"/>
          <w:color w:val="auto"/>
        </w:rPr>
        <w:t xml:space="preserve"> will be on a cost-share basis. SOMOUD will contribute </w:t>
      </w:r>
      <w:r w:rsidRPr="00AD68E7">
        <w:rPr>
          <w:rFonts w:ascii="Calibri" w:hAnsi="Calibri" w:cs="Calibri"/>
          <w:b/>
          <w:bCs/>
          <w:color w:val="auto"/>
        </w:rPr>
        <w:t>80%</w:t>
      </w:r>
      <w:r w:rsidRPr="00AD68E7">
        <w:rPr>
          <w:rFonts w:ascii="Calibri" w:hAnsi="Calibri" w:cs="Calibri"/>
          <w:color w:val="auto"/>
        </w:rPr>
        <w:t xml:space="preserve"> of the total cost of the support, and the selected company will be required to cover the rest</w:t>
      </w:r>
      <w:r w:rsidR="00E51FCD">
        <w:rPr>
          <w:rFonts w:ascii="Calibri" w:hAnsi="Calibri" w:cs="Calibri"/>
          <w:color w:val="auto"/>
        </w:rPr>
        <w:t xml:space="preserve"> (20% in Kind)</w:t>
      </w:r>
      <w:r w:rsidRPr="00AD68E7">
        <w:rPr>
          <w:rFonts w:ascii="Calibri" w:hAnsi="Calibri" w:cs="Calibri"/>
          <w:color w:val="auto"/>
        </w:rPr>
        <w:t>.  </w:t>
      </w:r>
    </w:p>
    <w:p w14:paraId="1AA2D02B" w14:textId="77777777" w:rsidR="0011088E" w:rsidRPr="0001109D" w:rsidRDefault="0011088E" w:rsidP="0001109D">
      <w:pPr>
        <w:spacing w:after="0"/>
        <w:ind w:left="720"/>
        <w:jc w:val="both"/>
        <w:textAlignment w:val="baseline"/>
        <w:rPr>
          <w:rFonts w:ascii="Calibri" w:hAnsi="Calibri" w:cs="Calibri"/>
          <w:color w:val="auto"/>
        </w:rPr>
      </w:pPr>
    </w:p>
    <w:p w14:paraId="727A5E97" w14:textId="30E31EDB" w:rsidR="0011088E" w:rsidRDefault="0011088E" w:rsidP="0011088E">
      <w:pPr>
        <w:pStyle w:val="Heading1"/>
        <w:shd w:val="clear" w:color="auto" w:fill="C00000"/>
        <w:spacing w:before="0" w:after="0" w:line="240" w:lineRule="auto"/>
        <w:rPr>
          <w:color w:val="FFFFFF"/>
          <w:sz w:val="36"/>
          <w:szCs w:val="36"/>
        </w:rPr>
      </w:pPr>
      <w:r>
        <w:rPr>
          <w:color w:val="FFFFFF" w:themeColor="background2"/>
          <w:sz w:val="36"/>
          <w:szCs w:val="36"/>
        </w:rPr>
        <w:t>Targeted Location</w:t>
      </w:r>
      <w:r w:rsidR="00564A1E">
        <w:rPr>
          <w:color w:val="FFFFFF" w:themeColor="background2"/>
          <w:sz w:val="36"/>
          <w:szCs w:val="36"/>
        </w:rPr>
        <w:t>s</w:t>
      </w:r>
      <w:r>
        <w:rPr>
          <w:color w:val="FFFFFF" w:themeColor="background2"/>
          <w:sz w:val="36"/>
          <w:szCs w:val="36"/>
        </w:rPr>
        <w:t xml:space="preserve"> </w:t>
      </w:r>
    </w:p>
    <w:p w14:paraId="00CCAF16" w14:textId="41E58A55" w:rsidR="002A7A41" w:rsidRPr="008860BB" w:rsidRDefault="002A7A41" w:rsidP="002A7A41">
      <w:pPr>
        <w:spacing w:after="0"/>
        <w:ind w:left="360"/>
        <w:jc w:val="both"/>
        <w:textAlignment w:val="baseline"/>
        <w:rPr>
          <w:color w:val="000000"/>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684"/>
        <w:gridCol w:w="1827"/>
        <w:gridCol w:w="2268"/>
        <w:gridCol w:w="2551"/>
      </w:tblGrid>
      <w:tr w:rsidR="0011088E" w14:paraId="2BA49FB1" w14:textId="77777777" w:rsidTr="00E86992">
        <w:tc>
          <w:tcPr>
            <w:tcW w:w="1871" w:type="dxa"/>
          </w:tcPr>
          <w:p w14:paraId="69462EFD" w14:textId="0B60A598" w:rsidR="0011088E" w:rsidRPr="0011088E" w:rsidRDefault="0011088E" w:rsidP="000523F5">
            <w:pPr>
              <w:spacing w:after="0"/>
              <w:jc w:val="both"/>
              <w:textAlignment w:val="baseline"/>
              <w:rPr>
                <w:b/>
                <w:bCs/>
                <w:color w:val="000000"/>
              </w:rPr>
            </w:pPr>
            <w:r w:rsidRPr="0011088E">
              <w:rPr>
                <w:b/>
                <w:bCs/>
                <w:color w:val="000000"/>
                <w:sz w:val="24"/>
                <w:szCs w:val="24"/>
              </w:rPr>
              <w:t>Kassala</w:t>
            </w:r>
          </w:p>
        </w:tc>
        <w:tc>
          <w:tcPr>
            <w:tcW w:w="1684" w:type="dxa"/>
          </w:tcPr>
          <w:p w14:paraId="448584C4" w14:textId="77777777" w:rsidR="0011088E" w:rsidRDefault="0011088E" w:rsidP="000523F5">
            <w:pPr>
              <w:spacing w:after="0"/>
              <w:jc w:val="both"/>
              <w:textAlignment w:val="baseline"/>
              <w:rPr>
                <w:color w:val="000000"/>
              </w:rPr>
            </w:pPr>
          </w:p>
        </w:tc>
        <w:tc>
          <w:tcPr>
            <w:tcW w:w="1827" w:type="dxa"/>
          </w:tcPr>
          <w:p w14:paraId="51431969" w14:textId="77777777" w:rsidR="0011088E" w:rsidRDefault="0011088E" w:rsidP="000523F5">
            <w:pPr>
              <w:spacing w:after="0"/>
              <w:jc w:val="both"/>
              <w:textAlignment w:val="baseline"/>
              <w:rPr>
                <w:color w:val="000000"/>
              </w:rPr>
            </w:pPr>
          </w:p>
        </w:tc>
        <w:tc>
          <w:tcPr>
            <w:tcW w:w="2268" w:type="dxa"/>
          </w:tcPr>
          <w:p w14:paraId="1632B28E" w14:textId="77777777" w:rsidR="0011088E" w:rsidRDefault="0011088E" w:rsidP="000523F5">
            <w:pPr>
              <w:spacing w:after="0"/>
              <w:jc w:val="both"/>
              <w:textAlignment w:val="baseline"/>
              <w:rPr>
                <w:color w:val="000000"/>
              </w:rPr>
            </w:pPr>
          </w:p>
        </w:tc>
        <w:tc>
          <w:tcPr>
            <w:tcW w:w="2551" w:type="dxa"/>
          </w:tcPr>
          <w:p w14:paraId="31F8AA28" w14:textId="77777777" w:rsidR="0011088E" w:rsidRDefault="0011088E" w:rsidP="000523F5">
            <w:pPr>
              <w:spacing w:after="0"/>
              <w:jc w:val="both"/>
              <w:textAlignment w:val="baseline"/>
              <w:rPr>
                <w:color w:val="000000"/>
              </w:rPr>
            </w:pPr>
          </w:p>
        </w:tc>
      </w:tr>
      <w:tr w:rsidR="00E86992" w14:paraId="366F967E" w14:textId="77777777" w:rsidTr="00E86992">
        <w:trPr>
          <w:trHeight w:val="570"/>
        </w:trPr>
        <w:tc>
          <w:tcPr>
            <w:tcW w:w="1871" w:type="dxa"/>
            <w:tcBorders>
              <w:bottom w:val="single" w:sz="4" w:space="0" w:color="auto"/>
            </w:tcBorders>
          </w:tcPr>
          <w:p w14:paraId="658F1700" w14:textId="77777777" w:rsidR="0011088E" w:rsidRDefault="0011088E" w:rsidP="000523F5">
            <w:pPr>
              <w:spacing w:after="0"/>
              <w:jc w:val="both"/>
              <w:textAlignment w:val="baseline"/>
              <w:rPr>
                <w:color w:val="000000"/>
              </w:rPr>
            </w:pPr>
          </w:p>
        </w:tc>
        <w:tc>
          <w:tcPr>
            <w:tcW w:w="1684" w:type="dxa"/>
            <w:tcBorders>
              <w:bottom w:val="single" w:sz="4" w:space="0" w:color="auto"/>
            </w:tcBorders>
          </w:tcPr>
          <w:p w14:paraId="3D7242B4" w14:textId="3744FE48" w:rsidR="0011088E" w:rsidRPr="00E86992" w:rsidRDefault="0011088E" w:rsidP="0011088E">
            <w:pPr>
              <w:pStyle w:val="ListParagraph"/>
              <w:numPr>
                <w:ilvl w:val="0"/>
                <w:numId w:val="17"/>
              </w:numPr>
              <w:spacing w:after="0"/>
              <w:ind w:left="288"/>
              <w:jc w:val="both"/>
              <w:textAlignment w:val="baseline"/>
              <w:rPr>
                <w:i/>
                <w:iCs/>
                <w:color w:val="000000"/>
                <w:sz w:val="20"/>
                <w:szCs w:val="20"/>
              </w:rPr>
            </w:pPr>
            <w:r w:rsidRPr="00E86992">
              <w:rPr>
                <w:i/>
                <w:iCs/>
                <w:color w:val="000000"/>
                <w:sz w:val="20"/>
                <w:szCs w:val="20"/>
              </w:rPr>
              <w:t>Kassala</w:t>
            </w:r>
          </w:p>
        </w:tc>
        <w:tc>
          <w:tcPr>
            <w:tcW w:w="1827" w:type="dxa"/>
            <w:tcBorders>
              <w:bottom w:val="single" w:sz="4" w:space="0" w:color="auto"/>
            </w:tcBorders>
          </w:tcPr>
          <w:p w14:paraId="6375B5DA" w14:textId="4DEA1729" w:rsidR="0011088E" w:rsidRPr="00E86992" w:rsidRDefault="0011088E" w:rsidP="0011088E">
            <w:pPr>
              <w:pStyle w:val="ListParagraph"/>
              <w:numPr>
                <w:ilvl w:val="0"/>
                <w:numId w:val="17"/>
              </w:numPr>
              <w:spacing w:after="0"/>
              <w:ind w:left="299"/>
              <w:jc w:val="both"/>
              <w:textAlignment w:val="baseline"/>
              <w:rPr>
                <w:i/>
                <w:iCs/>
                <w:color w:val="000000"/>
                <w:sz w:val="20"/>
                <w:szCs w:val="20"/>
              </w:rPr>
            </w:pPr>
            <w:r w:rsidRPr="00E86992">
              <w:rPr>
                <w:i/>
                <w:iCs/>
                <w:color w:val="000000"/>
                <w:sz w:val="20"/>
                <w:szCs w:val="20"/>
              </w:rPr>
              <w:t>New Halfa</w:t>
            </w:r>
          </w:p>
        </w:tc>
        <w:tc>
          <w:tcPr>
            <w:tcW w:w="2268" w:type="dxa"/>
            <w:tcBorders>
              <w:bottom w:val="single" w:sz="4" w:space="0" w:color="auto"/>
            </w:tcBorders>
          </w:tcPr>
          <w:p w14:paraId="35CE4A75" w14:textId="041434A3" w:rsidR="0011088E" w:rsidRPr="00E86992" w:rsidRDefault="0011088E" w:rsidP="0011088E">
            <w:pPr>
              <w:pStyle w:val="ListParagraph"/>
              <w:numPr>
                <w:ilvl w:val="0"/>
                <w:numId w:val="17"/>
              </w:numPr>
              <w:spacing w:after="0"/>
              <w:ind w:left="312"/>
              <w:jc w:val="both"/>
              <w:textAlignment w:val="baseline"/>
              <w:rPr>
                <w:i/>
                <w:iCs/>
                <w:color w:val="000000"/>
                <w:sz w:val="20"/>
                <w:szCs w:val="20"/>
              </w:rPr>
            </w:pPr>
            <w:r w:rsidRPr="00E86992">
              <w:rPr>
                <w:i/>
                <w:iCs/>
                <w:color w:val="000000"/>
                <w:sz w:val="20"/>
                <w:szCs w:val="20"/>
              </w:rPr>
              <w:t>Reifi Wad Al-Hilaiw</w:t>
            </w:r>
          </w:p>
        </w:tc>
        <w:tc>
          <w:tcPr>
            <w:tcW w:w="2551" w:type="dxa"/>
            <w:tcBorders>
              <w:bottom w:val="single" w:sz="4" w:space="0" w:color="auto"/>
            </w:tcBorders>
          </w:tcPr>
          <w:p w14:paraId="460B3150" w14:textId="5ACA567D" w:rsidR="0011088E" w:rsidRPr="00E86992" w:rsidRDefault="0011088E" w:rsidP="0011088E">
            <w:pPr>
              <w:pStyle w:val="ListParagraph"/>
              <w:numPr>
                <w:ilvl w:val="0"/>
                <w:numId w:val="17"/>
              </w:numPr>
              <w:spacing w:after="0"/>
              <w:ind w:left="314"/>
              <w:textAlignment w:val="baseline"/>
              <w:rPr>
                <w:i/>
                <w:iCs/>
                <w:color w:val="000000"/>
                <w:sz w:val="20"/>
                <w:szCs w:val="20"/>
              </w:rPr>
            </w:pPr>
            <w:r w:rsidRPr="00E86992">
              <w:rPr>
                <w:i/>
                <w:iCs/>
                <w:color w:val="000000"/>
                <w:sz w:val="20"/>
                <w:szCs w:val="20"/>
              </w:rPr>
              <w:t>Reifi Khashm Elgirba</w:t>
            </w:r>
          </w:p>
        </w:tc>
      </w:tr>
      <w:tr w:rsidR="0011088E" w14:paraId="63FEFEA3" w14:textId="77777777" w:rsidTr="00E86992">
        <w:tc>
          <w:tcPr>
            <w:tcW w:w="1871" w:type="dxa"/>
            <w:tcBorders>
              <w:top w:val="single" w:sz="4" w:space="0" w:color="auto"/>
            </w:tcBorders>
          </w:tcPr>
          <w:p w14:paraId="71ED1DBD" w14:textId="36DB9123" w:rsidR="0011088E" w:rsidRPr="0011088E" w:rsidRDefault="0011088E" w:rsidP="000523F5">
            <w:pPr>
              <w:spacing w:after="0"/>
              <w:jc w:val="both"/>
              <w:textAlignment w:val="baseline"/>
              <w:rPr>
                <w:b/>
                <w:bCs/>
                <w:color w:val="000000"/>
              </w:rPr>
            </w:pPr>
            <w:r w:rsidRPr="0011088E">
              <w:rPr>
                <w:b/>
                <w:bCs/>
                <w:color w:val="000000"/>
                <w:sz w:val="24"/>
                <w:szCs w:val="24"/>
              </w:rPr>
              <w:t>River Nile</w:t>
            </w:r>
          </w:p>
        </w:tc>
        <w:tc>
          <w:tcPr>
            <w:tcW w:w="1684" w:type="dxa"/>
            <w:tcBorders>
              <w:top w:val="single" w:sz="4" w:space="0" w:color="auto"/>
            </w:tcBorders>
          </w:tcPr>
          <w:p w14:paraId="309ABDD1" w14:textId="77777777" w:rsidR="0011088E" w:rsidRPr="0011088E" w:rsidRDefault="0011088E" w:rsidP="000523F5">
            <w:pPr>
              <w:spacing w:after="0"/>
              <w:jc w:val="both"/>
              <w:textAlignment w:val="baseline"/>
              <w:rPr>
                <w:color w:val="000000"/>
                <w:sz w:val="20"/>
                <w:szCs w:val="20"/>
              </w:rPr>
            </w:pPr>
          </w:p>
        </w:tc>
        <w:tc>
          <w:tcPr>
            <w:tcW w:w="1827" w:type="dxa"/>
            <w:tcBorders>
              <w:top w:val="single" w:sz="4" w:space="0" w:color="auto"/>
            </w:tcBorders>
          </w:tcPr>
          <w:p w14:paraId="3B70D2F8" w14:textId="77777777" w:rsidR="0011088E" w:rsidRPr="0011088E" w:rsidRDefault="0011088E" w:rsidP="000523F5">
            <w:pPr>
              <w:spacing w:after="0"/>
              <w:jc w:val="both"/>
              <w:textAlignment w:val="baseline"/>
              <w:rPr>
                <w:color w:val="000000"/>
                <w:sz w:val="20"/>
                <w:szCs w:val="20"/>
              </w:rPr>
            </w:pPr>
          </w:p>
        </w:tc>
        <w:tc>
          <w:tcPr>
            <w:tcW w:w="2268" w:type="dxa"/>
            <w:tcBorders>
              <w:top w:val="single" w:sz="4" w:space="0" w:color="auto"/>
            </w:tcBorders>
          </w:tcPr>
          <w:p w14:paraId="725A37FA" w14:textId="77777777" w:rsidR="0011088E" w:rsidRPr="0011088E" w:rsidRDefault="0011088E" w:rsidP="000523F5">
            <w:pPr>
              <w:spacing w:after="0"/>
              <w:jc w:val="both"/>
              <w:textAlignment w:val="baseline"/>
              <w:rPr>
                <w:color w:val="000000"/>
                <w:sz w:val="20"/>
                <w:szCs w:val="20"/>
              </w:rPr>
            </w:pPr>
          </w:p>
        </w:tc>
        <w:tc>
          <w:tcPr>
            <w:tcW w:w="2551" w:type="dxa"/>
            <w:tcBorders>
              <w:top w:val="single" w:sz="4" w:space="0" w:color="auto"/>
            </w:tcBorders>
          </w:tcPr>
          <w:p w14:paraId="0A226164" w14:textId="77777777" w:rsidR="0011088E" w:rsidRPr="0011088E" w:rsidRDefault="0011088E" w:rsidP="000523F5">
            <w:pPr>
              <w:spacing w:after="0"/>
              <w:jc w:val="both"/>
              <w:textAlignment w:val="baseline"/>
              <w:rPr>
                <w:color w:val="000000"/>
                <w:sz w:val="20"/>
                <w:szCs w:val="20"/>
              </w:rPr>
            </w:pPr>
          </w:p>
        </w:tc>
      </w:tr>
      <w:tr w:rsidR="0011088E" w14:paraId="2C702D20" w14:textId="77777777" w:rsidTr="00E86992">
        <w:trPr>
          <w:trHeight w:val="564"/>
        </w:trPr>
        <w:tc>
          <w:tcPr>
            <w:tcW w:w="1871" w:type="dxa"/>
            <w:tcBorders>
              <w:bottom w:val="single" w:sz="4" w:space="0" w:color="auto"/>
            </w:tcBorders>
          </w:tcPr>
          <w:p w14:paraId="487B8DBA" w14:textId="77777777" w:rsidR="0011088E" w:rsidRDefault="0011088E" w:rsidP="000523F5">
            <w:pPr>
              <w:spacing w:after="0"/>
              <w:jc w:val="both"/>
              <w:textAlignment w:val="baseline"/>
              <w:rPr>
                <w:color w:val="000000"/>
              </w:rPr>
            </w:pPr>
          </w:p>
        </w:tc>
        <w:tc>
          <w:tcPr>
            <w:tcW w:w="1684" w:type="dxa"/>
            <w:tcBorders>
              <w:bottom w:val="single" w:sz="4" w:space="0" w:color="auto"/>
            </w:tcBorders>
          </w:tcPr>
          <w:p w14:paraId="46F90298" w14:textId="58E7FB8C" w:rsidR="0011088E" w:rsidRPr="00E86992" w:rsidRDefault="0011088E" w:rsidP="0011088E">
            <w:pPr>
              <w:pStyle w:val="ListParagraph"/>
              <w:numPr>
                <w:ilvl w:val="0"/>
                <w:numId w:val="18"/>
              </w:numPr>
              <w:spacing w:after="0"/>
              <w:ind w:left="288"/>
              <w:jc w:val="both"/>
              <w:textAlignment w:val="baseline"/>
              <w:rPr>
                <w:i/>
                <w:iCs/>
                <w:color w:val="000000"/>
                <w:sz w:val="20"/>
                <w:szCs w:val="20"/>
              </w:rPr>
            </w:pPr>
            <w:r w:rsidRPr="00E86992">
              <w:rPr>
                <w:i/>
                <w:iCs/>
                <w:color w:val="000000"/>
                <w:sz w:val="20"/>
                <w:szCs w:val="20"/>
              </w:rPr>
              <w:t>Atbara</w:t>
            </w:r>
          </w:p>
        </w:tc>
        <w:tc>
          <w:tcPr>
            <w:tcW w:w="1827" w:type="dxa"/>
            <w:tcBorders>
              <w:bottom w:val="single" w:sz="4" w:space="0" w:color="auto"/>
            </w:tcBorders>
          </w:tcPr>
          <w:p w14:paraId="59E55BE1" w14:textId="6F209EA4" w:rsidR="0011088E" w:rsidRPr="00E86992" w:rsidRDefault="0011088E" w:rsidP="0011088E">
            <w:pPr>
              <w:pStyle w:val="ListParagraph"/>
              <w:numPr>
                <w:ilvl w:val="0"/>
                <w:numId w:val="18"/>
              </w:numPr>
              <w:spacing w:after="0"/>
              <w:ind w:left="441"/>
              <w:jc w:val="both"/>
              <w:textAlignment w:val="baseline"/>
              <w:rPr>
                <w:i/>
                <w:iCs/>
                <w:color w:val="000000"/>
                <w:sz w:val="20"/>
                <w:szCs w:val="20"/>
              </w:rPr>
            </w:pPr>
            <w:r w:rsidRPr="00E86992">
              <w:rPr>
                <w:i/>
                <w:iCs/>
                <w:color w:val="000000"/>
                <w:sz w:val="20"/>
                <w:szCs w:val="20"/>
              </w:rPr>
              <w:t>Abo Hamad</w:t>
            </w:r>
          </w:p>
        </w:tc>
        <w:tc>
          <w:tcPr>
            <w:tcW w:w="2268" w:type="dxa"/>
            <w:tcBorders>
              <w:bottom w:val="single" w:sz="4" w:space="0" w:color="auto"/>
            </w:tcBorders>
          </w:tcPr>
          <w:p w14:paraId="4F02BEB3" w14:textId="5E3D469C" w:rsidR="0011088E" w:rsidRPr="00E86992" w:rsidRDefault="0011088E" w:rsidP="0011088E">
            <w:pPr>
              <w:pStyle w:val="ListParagraph"/>
              <w:numPr>
                <w:ilvl w:val="0"/>
                <w:numId w:val="18"/>
              </w:numPr>
              <w:spacing w:after="0"/>
              <w:ind w:left="312"/>
              <w:jc w:val="both"/>
              <w:textAlignment w:val="baseline"/>
              <w:rPr>
                <w:i/>
                <w:iCs/>
                <w:color w:val="000000"/>
                <w:sz w:val="20"/>
                <w:szCs w:val="20"/>
              </w:rPr>
            </w:pPr>
            <w:r w:rsidRPr="00E86992">
              <w:rPr>
                <w:i/>
                <w:iCs/>
                <w:color w:val="000000"/>
                <w:sz w:val="20"/>
                <w:szCs w:val="20"/>
              </w:rPr>
              <w:t>Berber</w:t>
            </w:r>
          </w:p>
        </w:tc>
        <w:tc>
          <w:tcPr>
            <w:tcW w:w="2551" w:type="dxa"/>
            <w:tcBorders>
              <w:bottom w:val="single" w:sz="4" w:space="0" w:color="auto"/>
            </w:tcBorders>
          </w:tcPr>
          <w:p w14:paraId="375AAB73" w14:textId="0F6EF130" w:rsidR="0011088E" w:rsidRPr="00E86992" w:rsidRDefault="0011088E" w:rsidP="0011088E">
            <w:pPr>
              <w:pStyle w:val="ListParagraph"/>
              <w:numPr>
                <w:ilvl w:val="0"/>
                <w:numId w:val="18"/>
              </w:numPr>
              <w:spacing w:after="0"/>
              <w:ind w:left="314"/>
              <w:jc w:val="both"/>
              <w:textAlignment w:val="baseline"/>
              <w:rPr>
                <w:i/>
                <w:iCs/>
                <w:color w:val="000000"/>
                <w:sz w:val="20"/>
                <w:szCs w:val="20"/>
              </w:rPr>
            </w:pPr>
            <w:r w:rsidRPr="00E86992">
              <w:rPr>
                <w:i/>
                <w:iCs/>
                <w:color w:val="000000"/>
                <w:sz w:val="20"/>
                <w:szCs w:val="20"/>
              </w:rPr>
              <w:t>Ed Damer</w:t>
            </w:r>
          </w:p>
        </w:tc>
      </w:tr>
      <w:tr w:rsidR="00E86992" w14:paraId="57837C3A" w14:textId="77777777" w:rsidTr="00E86992">
        <w:tc>
          <w:tcPr>
            <w:tcW w:w="1871" w:type="dxa"/>
            <w:tcBorders>
              <w:top w:val="single" w:sz="4" w:space="0" w:color="auto"/>
            </w:tcBorders>
          </w:tcPr>
          <w:p w14:paraId="667FF000" w14:textId="637F3ADB" w:rsidR="0011088E" w:rsidRPr="0011088E" w:rsidRDefault="0011088E" w:rsidP="000523F5">
            <w:pPr>
              <w:spacing w:after="0"/>
              <w:jc w:val="both"/>
              <w:textAlignment w:val="baseline"/>
              <w:rPr>
                <w:b/>
                <w:bCs/>
                <w:color w:val="000000"/>
              </w:rPr>
            </w:pPr>
            <w:r w:rsidRPr="0011088E">
              <w:rPr>
                <w:b/>
                <w:bCs/>
                <w:color w:val="000000"/>
                <w:sz w:val="24"/>
                <w:szCs w:val="24"/>
              </w:rPr>
              <w:t xml:space="preserve">Northern State </w:t>
            </w:r>
          </w:p>
        </w:tc>
        <w:tc>
          <w:tcPr>
            <w:tcW w:w="1684" w:type="dxa"/>
            <w:tcBorders>
              <w:top w:val="single" w:sz="4" w:space="0" w:color="auto"/>
            </w:tcBorders>
          </w:tcPr>
          <w:p w14:paraId="552725DC" w14:textId="77777777" w:rsidR="0011088E" w:rsidRDefault="0011088E" w:rsidP="000523F5">
            <w:pPr>
              <w:spacing w:after="0"/>
              <w:jc w:val="both"/>
              <w:textAlignment w:val="baseline"/>
              <w:rPr>
                <w:color w:val="000000"/>
              </w:rPr>
            </w:pPr>
          </w:p>
        </w:tc>
        <w:tc>
          <w:tcPr>
            <w:tcW w:w="1827" w:type="dxa"/>
            <w:tcBorders>
              <w:top w:val="single" w:sz="4" w:space="0" w:color="auto"/>
            </w:tcBorders>
          </w:tcPr>
          <w:p w14:paraId="59E45E68" w14:textId="77777777" w:rsidR="0011088E" w:rsidRDefault="0011088E" w:rsidP="000523F5">
            <w:pPr>
              <w:spacing w:after="0"/>
              <w:jc w:val="both"/>
              <w:textAlignment w:val="baseline"/>
              <w:rPr>
                <w:color w:val="000000"/>
              </w:rPr>
            </w:pPr>
          </w:p>
        </w:tc>
        <w:tc>
          <w:tcPr>
            <w:tcW w:w="2268" w:type="dxa"/>
            <w:tcBorders>
              <w:top w:val="single" w:sz="4" w:space="0" w:color="auto"/>
            </w:tcBorders>
          </w:tcPr>
          <w:p w14:paraId="2906B4CB" w14:textId="77777777" w:rsidR="0011088E" w:rsidRDefault="0011088E" w:rsidP="000523F5">
            <w:pPr>
              <w:spacing w:after="0"/>
              <w:jc w:val="both"/>
              <w:textAlignment w:val="baseline"/>
              <w:rPr>
                <w:color w:val="000000"/>
              </w:rPr>
            </w:pPr>
          </w:p>
        </w:tc>
        <w:tc>
          <w:tcPr>
            <w:tcW w:w="2551" w:type="dxa"/>
            <w:tcBorders>
              <w:top w:val="single" w:sz="4" w:space="0" w:color="auto"/>
            </w:tcBorders>
          </w:tcPr>
          <w:p w14:paraId="015290A3" w14:textId="77777777" w:rsidR="0011088E" w:rsidRDefault="0011088E" w:rsidP="000523F5">
            <w:pPr>
              <w:spacing w:after="0"/>
              <w:jc w:val="both"/>
              <w:textAlignment w:val="baseline"/>
              <w:rPr>
                <w:color w:val="000000"/>
              </w:rPr>
            </w:pPr>
          </w:p>
        </w:tc>
      </w:tr>
      <w:tr w:rsidR="0011088E" w14:paraId="0A1092AB" w14:textId="77777777" w:rsidTr="00E86992">
        <w:trPr>
          <w:trHeight w:val="492"/>
        </w:trPr>
        <w:tc>
          <w:tcPr>
            <w:tcW w:w="1871" w:type="dxa"/>
            <w:tcBorders>
              <w:bottom w:val="single" w:sz="4" w:space="0" w:color="auto"/>
            </w:tcBorders>
          </w:tcPr>
          <w:p w14:paraId="6A41B40E" w14:textId="77777777" w:rsidR="0011088E" w:rsidRDefault="0011088E" w:rsidP="000523F5">
            <w:pPr>
              <w:spacing w:after="0"/>
              <w:jc w:val="both"/>
              <w:textAlignment w:val="baseline"/>
              <w:rPr>
                <w:color w:val="000000"/>
              </w:rPr>
            </w:pPr>
          </w:p>
        </w:tc>
        <w:tc>
          <w:tcPr>
            <w:tcW w:w="1684" w:type="dxa"/>
            <w:tcBorders>
              <w:bottom w:val="single" w:sz="4" w:space="0" w:color="auto"/>
            </w:tcBorders>
          </w:tcPr>
          <w:p w14:paraId="75A57378" w14:textId="7BDE3F2B" w:rsidR="0011088E" w:rsidRPr="00E86992" w:rsidRDefault="0011088E" w:rsidP="0011088E">
            <w:pPr>
              <w:pStyle w:val="ListParagraph"/>
              <w:numPr>
                <w:ilvl w:val="0"/>
                <w:numId w:val="19"/>
              </w:numPr>
              <w:spacing w:after="0"/>
              <w:ind w:left="288"/>
              <w:jc w:val="both"/>
              <w:textAlignment w:val="baseline"/>
              <w:rPr>
                <w:i/>
                <w:iCs/>
                <w:color w:val="000000"/>
              </w:rPr>
            </w:pPr>
            <w:r w:rsidRPr="00E86992">
              <w:rPr>
                <w:i/>
                <w:iCs/>
                <w:color w:val="000000"/>
              </w:rPr>
              <w:t>Ed Debba</w:t>
            </w:r>
          </w:p>
        </w:tc>
        <w:tc>
          <w:tcPr>
            <w:tcW w:w="1827" w:type="dxa"/>
            <w:tcBorders>
              <w:bottom w:val="single" w:sz="4" w:space="0" w:color="auto"/>
            </w:tcBorders>
          </w:tcPr>
          <w:p w14:paraId="674BC27F" w14:textId="1C8AC6EB" w:rsidR="0011088E" w:rsidRPr="00E86992" w:rsidRDefault="0011088E" w:rsidP="0011088E">
            <w:pPr>
              <w:pStyle w:val="ListParagraph"/>
              <w:numPr>
                <w:ilvl w:val="0"/>
                <w:numId w:val="19"/>
              </w:numPr>
              <w:spacing w:after="0"/>
              <w:ind w:left="441"/>
              <w:jc w:val="both"/>
              <w:textAlignment w:val="baseline"/>
              <w:rPr>
                <w:i/>
                <w:iCs/>
                <w:color w:val="000000"/>
              </w:rPr>
            </w:pPr>
            <w:r w:rsidRPr="00E86992">
              <w:rPr>
                <w:i/>
                <w:iCs/>
                <w:color w:val="000000"/>
              </w:rPr>
              <w:t>Al Burgaig</w:t>
            </w:r>
          </w:p>
        </w:tc>
        <w:tc>
          <w:tcPr>
            <w:tcW w:w="2268" w:type="dxa"/>
            <w:tcBorders>
              <w:bottom w:val="single" w:sz="4" w:space="0" w:color="auto"/>
            </w:tcBorders>
          </w:tcPr>
          <w:p w14:paraId="60715E5F" w14:textId="4B1C03D4" w:rsidR="0011088E" w:rsidRPr="00E86992" w:rsidRDefault="0011088E" w:rsidP="0011088E">
            <w:pPr>
              <w:pStyle w:val="ListParagraph"/>
              <w:numPr>
                <w:ilvl w:val="0"/>
                <w:numId w:val="19"/>
              </w:numPr>
              <w:spacing w:after="0"/>
              <w:ind w:left="312"/>
              <w:jc w:val="both"/>
              <w:textAlignment w:val="baseline"/>
              <w:rPr>
                <w:i/>
                <w:iCs/>
                <w:color w:val="000000"/>
              </w:rPr>
            </w:pPr>
            <w:r w:rsidRPr="00E86992">
              <w:rPr>
                <w:i/>
                <w:iCs/>
                <w:color w:val="000000"/>
              </w:rPr>
              <w:t>Dongola</w:t>
            </w:r>
          </w:p>
        </w:tc>
        <w:tc>
          <w:tcPr>
            <w:tcW w:w="2551" w:type="dxa"/>
            <w:tcBorders>
              <w:bottom w:val="single" w:sz="4" w:space="0" w:color="auto"/>
            </w:tcBorders>
          </w:tcPr>
          <w:p w14:paraId="783E535A" w14:textId="2E96E997" w:rsidR="0011088E" w:rsidRPr="00E86992" w:rsidRDefault="0011088E" w:rsidP="0011088E">
            <w:pPr>
              <w:pStyle w:val="ListParagraph"/>
              <w:numPr>
                <w:ilvl w:val="0"/>
                <w:numId w:val="19"/>
              </w:numPr>
              <w:spacing w:after="0"/>
              <w:ind w:left="314"/>
              <w:jc w:val="both"/>
              <w:textAlignment w:val="baseline"/>
              <w:rPr>
                <w:i/>
                <w:iCs/>
                <w:color w:val="000000"/>
              </w:rPr>
            </w:pPr>
            <w:r w:rsidRPr="00E86992">
              <w:rPr>
                <w:i/>
                <w:iCs/>
                <w:color w:val="000000"/>
              </w:rPr>
              <w:t>Merawi</w:t>
            </w:r>
          </w:p>
        </w:tc>
      </w:tr>
    </w:tbl>
    <w:p w14:paraId="77A8A170" w14:textId="6BE0CF47" w:rsidR="00386FF7" w:rsidRDefault="0098400C" w:rsidP="1E8DADA7">
      <w:pPr>
        <w:pStyle w:val="Heading1"/>
        <w:shd w:val="clear" w:color="auto" w:fill="C00000"/>
        <w:spacing w:before="0" w:after="0" w:line="240" w:lineRule="auto"/>
        <w:rPr>
          <w:color w:val="FFFFFF"/>
          <w:sz w:val="36"/>
          <w:szCs w:val="36"/>
        </w:rPr>
      </w:pPr>
      <w:r>
        <w:rPr>
          <w:color w:val="FFFFFF" w:themeColor="background2"/>
          <w:sz w:val="36"/>
          <w:szCs w:val="36"/>
        </w:rPr>
        <w:t>Proposal Objective</w:t>
      </w:r>
    </w:p>
    <w:p w14:paraId="1B4637E1" w14:textId="77777777" w:rsidR="00386FF7" w:rsidRDefault="00355ED6">
      <w:pPr>
        <w:spacing w:after="0" w:line="240" w:lineRule="auto"/>
        <w:rPr>
          <w:color w:val="000000"/>
        </w:rPr>
      </w:pPr>
      <w:r>
        <w:rPr>
          <w:color w:val="000000"/>
        </w:rPr>
        <w:t xml:space="preserve"> </w:t>
      </w:r>
    </w:p>
    <w:p w14:paraId="6FDA85AE" w14:textId="3988781B" w:rsidR="00386FF7" w:rsidRDefault="001A1244">
      <w:pPr>
        <w:spacing w:after="0" w:line="240" w:lineRule="auto"/>
        <w:rPr>
          <w:rFonts w:ascii="Calibri" w:hAnsi="Calibri" w:cs="Calibri"/>
          <w:color w:val="26282C" w:themeColor="text1" w:themeShade="80"/>
          <w:lang/>
        </w:rPr>
      </w:pPr>
      <w:r w:rsidRPr="00E51FCD">
        <w:rPr>
          <w:rFonts w:ascii="Calibri" w:hAnsi="Calibri" w:cs="Calibri"/>
          <w:color w:val="26282C" w:themeColor="text1" w:themeShade="80"/>
          <w:lang/>
        </w:rPr>
        <w:t>Private sector companies are encouraged to compete for the opportunity to submit agriculture project proposals in the following areas</w:t>
      </w:r>
      <w:r w:rsidR="0098400C" w:rsidRPr="00E51FCD">
        <w:rPr>
          <w:rFonts w:ascii="Calibri" w:hAnsi="Calibri" w:cs="Calibri"/>
          <w:color w:val="26282C" w:themeColor="text1" w:themeShade="80"/>
          <w:lang/>
        </w:rPr>
        <w:t xml:space="preserve">: </w:t>
      </w:r>
    </w:p>
    <w:p w14:paraId="3E921E7E" w14:textId="77777777" w:rsidR="00000ADE" w:rsidRPr="00E51FCD" w:rsidRDefault="00000ADE">
      <w:pPr>
        <w:spacing w:after="0" w:line="240" w:lineRule="auto"/>
        <w:rPr>
          <w:rFonts w:ascii="Calibri" w:hAnsi="Calibri" w:cs="Calibri"/>
          <w:color w:val="26282C" w:themeColor="text1" w:themeShade="80"/>
          <w:lang/>
        </w:rPr>
      </w:pPr>
    </w:p>
    <w:tbl>
      <w:tblPr>
        <w:tblW w:w="0" w:type="auto"/>
        <w:jc w:val="center"/>
        <w:tblLayout w:type="fixed"/>
        <w:tblLook w:val="0000" w:firstRow="0" w:lastRow="0" w:firstColumn="0" w:lastColumn="0" w:noHBand="0" w:noVBand="0"/>
      </w:tblPr>
      <w:tblGrid>
        <w:gridCol w:w="9455"/>
      </w:tblGrid>
      <w:tr w:rsidR="00A45828" w:rsidRPr="00A45828" w14:paraId="0E148DD1" w14:textId="77777777" w:rsidTr="007C7C97">
        <w:trPr>
          <w:trHeight w:val="427"/>
          <w:jc w:val="center"/>
        </w:trPr>
        <w:tc>
          <w:tcPr>
            <w:tcW w:w="9455" w:type="dxa"/>
            <w:shd w:val="clear" w:color="auto" w:fill="F8CFD2" w:themeFill="text2" w:themeFillTint="33"/>
          </w:tcPr>
          <w:p w14:paraId="2A045F07" w14:textId="06A8B027" w:rsidR="00A45828" w:rsidRDefault="00A45828" w:rsidP="00A45828">
            <w:pPr>
              <w:spacing w:after="0" w:line="240" w:lineRule="auto"/>
              <w:rPr>
                <w:rFonts w:ascii="Calibri" w:hAnsi="Calibri" w:cs="Calibri"/>
                <w:b/>
                <w:bCs/>
                <w:color w:val="auto"/>
                <w:lang/>
              </w:rPr>
            </w:pPr>
            <w:r w:rsidRPr="00A45828">
              <w:rPr>
                <w:rFonts w:ascii="Calibri" w:hAnsi="Calibri" w:cs="Calibri"/>
                <w:b/>
                <w:bCs/>
                <w:color w:val="auto"/>
                <w:u w:val="single"/>
                <w:lang/>
              </w:rPr>
              <w:t>Physical infrastructure</w:t>
            </w:r>
            <w:r w:rsidRPr="00A45828">
              <w:rPr>
                <w:rFonts w:ascii="Calibri" w:hAnsi="Calibri" w:cs="Calibri"/>
                <w:b/>
                <w:bCs/>
                <w:color w:val="auto"/>
                <w:lang/>
              </w:rPr>
              <w:t xml:space="preserve"> </w:t>
            </w:r>
            <w:r w:rsidRPr="00A45828">
              <w:rPr>
                <w:rFonts w:ascii="Calibri" w:hAnsi="Calibri" w:cs="Calibri"/>
                <w:color w:val="auto"/>
                <w:lang/>
              </w:rPr>
              <w:t>(e.g. new or improved premises): E.g. An existing SME opens a second store in a new geographic location. The Matching Grant and Matching Contribution may contribute to the cost of building the physical infrastructure for the new store premises).</w:t>
            </w:r>
            <w:r w:rsidRPr="00A45828">
              <w:rPr>
                <w:rFonts w:ascii="Calibri" w:hAnsi="Calibri" w:cs="Calibri"/>
                <w:b/>
                <w:bCs/>
                <w:color w:val="auto"/>
                <w:lang/>
              </w:rPr>
              <w:t xml:space="preserve"> </w:t>
            </w:r>
          </w:p>
          <w:p w14:paraId="6A77B982" w14:textId="343D82E8" w:rsidR="002B2369" w:rsidRPr="00A45828" w:rsidRDefault="00733C56" w:rsidP="00733C56">
            <w:pPr>
              <w:tabs>
                <w:tab w:val="left" w:pos="6150"/>
              </w:tabs>
              <w:spacing w:after="0" w:line="240" w:lineRule="auto"/>
              <w:rPr>
                <w:rFonts w:ascii="Calibri" w:hAnsi="Calibri" w:cs="Calibri"/>
                <w:b/>
                <w:bCs/>
                <w:color w:val="auto"/>
                <w:lang/>
              </w:rPr>
            </w:pPr>
            <w:r>
              <w:rPr>
                <w:rFonts w:ascii="Calibri" w:hAnsi="Calibri" w:cs="Calibri"/>
                <w:b/>
                <w:bCs/>
                <w:color w:val="auto"/>
                <w:lang/>
              </w:rPr>
              <w:tab/>
            </w:r>
          </w:p>
        </w:tc>
      </w:tr>
      <w:tr w:rsidR="00A45828" w:rsidRPr="00A45828" w14:paraId="6F532FC1" w14:textId="77777777" w:rsidTr="007C7C97">
        <w:trPr>
          <w:trHeight w:val="428"/>
          <w:jc w:val="center"/>
        </w:trPr>
        <w:tc>
          <w:tcPr>
            <w:tcW w:w="9455" w:type="dxa"/>
            <w:shd w:val="clear" w:color="auto" w:fill="F8CFD2" w:themeFill="text2" w:themeFillTint="33"/>
          </w:tcPr>
          <w:p w14:paraId="138AF811" w14:textId="35F3FA94" w:rsidR="00A45828" w:rsidRDefault="00A45828" w:rsidP="00A45828">
            <w:pPr>
              <w:spacing w:after="0" w:line="240" w:lineRule="auto"/>
              <w:rPr>
                <w:rFonts w:ascii="Calibri" w:hAnsi="Calibri" w:cs="Calibri"/>
                <w:b/>
                <w:bCs/>
                <w:color w:val="auto"/>
                <w:lang/>
              </w:rPr>
            </w:pPr>
            <w:r w:rsidRPr="00A45828">
              <w:rPr>
                <w:rFonts w:ascii="Calibri" w:hAnsi="Calibri" w:cs="Calibri"/>
                <w:b/>
                <w:bCs/>
                <w:color w:val="auto"/>
                <w:u w:val="single"/>
                <w:lang/>
              </w:rPr>
              <w:t>Technology / Equipment upgrade:</w:t>
            </w:r>
            <w:r w:rsidRPr="00A45828">
              <w:rPr>
                <w:rFonts w:ascii="Calibri" w:hAnsi="Calibri" w:cs="Calibri"/>
                <w:b/>
                <w:bCs/>
                <w:color w:val="auto"/>
                <w:lang/>
              </w:rPr>
              <w:t xml:space="preserve"> </w:t>
            </w:r>
            <w:r w:rsidRPr="00A45828">
              <w:rPr>
                <w:rFonts w:ascii="Calibri" w:hAnsi="Calibri" w:cs="Calibri"/>
                <w:color w:val="auto"/>
                <w:lang/>
              </w:rPr>
              <w:t xml:space="preserve">E.g. A </w:t>
            </w:r>
            <w:r w:rsidR="00000ADE">
              <w:rPr>
                <w:rFonts w:ascii="Calibri" w:hAnsi="Calibri" w:cs="Calibri"/>
                <w:color w:val="auto"/>
                <w:lang/>
              </w:rPr>
              <w:t>high-potential</w:t>
            </w:r>
            <w:r w:rsidRPr="00A45828">
              <w:rPr>
                <w:rFonts w:ascii="Calibri" w:hAnsi="Calibri" w:cs="Calibri"/>
                <w:color w:val="auto"/>
                <w:lang/>
              </w:rPr>
              <w:t xml:space="preserve"> manufacturing SME purchases new equipment to improve the quality and scale of production. The Matching Grant and Matching Contribution pay a share of the cost of the new equipment).</w:t>
            </w:r>
            <w:r w:rsidRPr="00A45828">
              <w:rPr>
                <w:rFonts w:ascii="Calibri" w:hAnsi="Calibri" w:cs="Calibri"/>
                <w:b/>
                <w:bCs/>
                <w:color w:val="auto"/>
                <w:lang/>
              </w:rPr>
              <w:t xml:space="preserve"> </w:t>
            </w:r>
          </w:p>
          <w:p w14:paraId="45913962" w14:textId="77777777" w:rsidR="002B2369" w:rsidRPr="00A45828" w:rsidRDefault="002B2369" w:rsidP="00A45828">
            <w:pPr>
              <w:spacing w:after="0" w:line="240" w:lineRule="auto"/>
              <w:rPr>
                <w:rFonts w:ascii="Calibri" w:hAnsi="Calibri" w:cs="Calibri"/>
                <w:b/>
                <w:bCs/>
                <w:color w:val="auto"/>
                <w:lang/>
              </w:rPr>
            </w:pPr>
          </w:p>
        </w:tc>
      </w:tr>
      <w:tr w:rsidR="00A45828" w:rsidRPr="00A45828" w14:paraId="10AFEE2E" w14:textId="77777777" w:rsidTr="007C7C97">
        <w:trPr>
          <w:trHeight w:val="427"/>
          <w:jc w:val="center"/>
        </w:trPr>
        <w:tc>
          <w:tcPr>
            <w:tcW w:w="9455" w:type="dxa"/>
            <w:shd w:val="clear" w:color="auto" w:fill="F8CFD2" w:themeFill="text2" w:themeFillTint="33"/>
          </w:tcPr>
          <w:p w14:paraId="655BE012" w14:textId="6B9A84FE" w:rsidR="00A45828" w:rsidRPr="00A45828" w:rsidRDefault="00A45828" w:rsidP="00A45828">
            <w:pPr>
              <w:spacing w:after="0" w:line="240" w:lineRule="auto"/>
              <w:rPr>
                <w:rFonts w:ascii="Calibri" w:hAnsi="Calibri" w:cs="Calibri"/>
                <w:b/>
                <w:bCs/>
                <w:color w:val="auto"/>
                <w:lang/>
              </w:rPr>
            </w:pPr>
            <w:r w:rsidRPr="00A45828">
              <w:rPr>
                <w:rFonts w:ascii="Calibri" w:hAnsi="Calibri" w:cs="Calibri"/>
                <w:b/>
                <w:bCs/>
                <w:color w:val="auto"/>
                <w:u w:val="single"/>
                <w:lang/>
              </w:rPr>
              <w:t>Staffing for a new business model</w:t>
            </w:r>
            <w:r w:rsidRPr="00A45828">
              <w:rPr>
                <w:rFonts w:ascii="Calibri" w:hAnsi="Calibri" w:cs="Calibri"/>
                <w:color w:val="auto"/>
                <w:u w:val="single"/>
                <w:lang/>
              </w:rPr>
              <w:t>:</w:t>
            </w:r>
            <w:r w:rsidRPr="00A45828">
              <w:rPr>
                <w:rFonts w:ascii="Calibri" w:hAnsi="Calibri" w:cs="Calibri"/>
                <w:color w:val="auto"/>
                <w:lang/>
              </w:rPr>
              <w:t xml:space="preserve"> E.g. SME introduces a new business model involving a specialized staff position that recruits and trains field-level agents. Matching </w:t>
            </w:r>
            <w:r w:rsidR="00000ADE">
              <w:rPr>
                <w:rFonts w:ascii="Calibri" w:hAnsi="Calibri" w:cs="Calibri"/>
                <w:color w:val="auto"/>
                <w:lang/>
              </w:rPr>
              <w:t>Grants</w:t>
            </w:r>
            <w:r w:rsidRPr="00A45828">
              <w:rPr>
                <w:rFonts w:ascii="Calibri" w:hAnsi="Calibri" w:cs="Calibri"/>
                <w:color w:val="auto"/>
                <w:lang/>
              </w:rPr>
              <w:t xml:space="preserve"> and Matching </w:t>
            </w:r>
            <w:r w:rsidR="00000ADE">
              <w:rPr>
                <w:rFonts w:ascii="Calibri" w:hAnsi="Calibri" w:cs="Calibri"/>
                <w:color w:val="auto"/>
                <w:lang/>
              </w:rPr>
              <w:t>Contributions</w:t>
            </w:r>
            <w:r w:rsidRPr="00A45828">
              <w:rPr>
                <w:rFonts w:ascii="Calibri" w:hAnsi="Calibri" w:cs="Calibri"/>
                <w:color w:val="auto"/>
                <w:lang/>
              </w:rPr>
              <w:t xml:space="preserve"> contribute a share of these staff salaries for a pilot period).</w:t>
            </w:r>
            <w:r w:rsidRPr="00A45828">
              <w:rPr>
                <w:rFonts w:ascii="Calibri" w:hAnsi="Calibri" w:cs="Calibri"/>
                <w:b/>
                <w:bCs/>
                <w:color w:val="auto"/>
                <w:lang/>
              </w:rPr>
              <w:t xml:space="preserve"> </w:t>
            </w:r>
          </w:p>
        </w:tc>
      </w:tr>
      <w:tr w:rsidR="00A45828" w:rsidRPr="00A45828" w14:paraId="6971AF68" w14:textId="77777777" w:rsidTr="007C7C97">
        <w:trPr>
          <w:trHeight w:val="428"/>
          <w:jc w:val="center"/>
        </w:trPr>
        <w:tc>
          <w:tcPr>
            <w:tcW w:w="9455" w:type="dxa"/>
            <w:shd w:val="clear" w:color="auto" w:fill="F8CFD2" w:themeFill="text2" w:themeFillTint="33"/>
          </w:tcPr>
          <w:p w14:paraId="2E3B3C73" w14:textId="77777777" w:rsidR="00A45828" w:rsidRDefault="00A45828" w:rsidP="00A45828">
            <w:pPr>
              <w:spacing w:after="0" w:line="240" w:lineRule="auto"/>
              <w:rPr>
                <w:rFonts w:ascii="Calibri" w:hAnsi="Calibri" w:cs="Calibri"/>
                <w:b/>
                <w:bCs/>
                <w:color w:val="auto"/>
                <w:lang/>
              </w:rPr>
            </w:pPr>
            <w:r w:rsidRPr="00A45828">
              <w:rPr>
                <w:rFonts w:ascii="Calibri" w:hAnsi="Calibri" w:cs="Calibri"/>
                <w:b/>
                <w:bCs/>
                <w:color w:val="auto"/>
                <w:u w:val="single"/>
                <w:lang/>
              </w:rPr>
              <w:lastRenderedPageBreak/>
              <w:t>Business development services or other types of consultancies:</w:t>
            </w:r>
            <w:r w:rsidRPr="00A45828">
              <w:rPr>
                <w:rFonts w:ascii="Calibri" w:hAnsi="Calibri" w:cs="Calibri"/>
                <w:b/>
                <w:bCs/>
                <w:color w:val="auto"/>
                <w:lang/>
              </w:rPr>
              <w:t xml:space="preserve"> </w:t>
            </w:r>
            <w:r w:rsidRPr="00A45828">
              <w:rPr>
                <w:rFonts w:ascii="Calibri" w:hAnsi="Calibri" w:cs="Calibri"/>
                <w:color w:val="auto"/>
                <w:lang/>
              </w:rPr>
              <w:t>E.g. A SME hires specialist management consulting services to plan investment and construction of the facilities and build management expertise. Matching Grant and Matching Contribution contribute a share of the cost of the consultant.</w:t>
            </w:r>
            <w:r w:rsidRPr="00A45828">
              <w:rPr>
                <w:rFonts w:ascii="Calibri" w:hAnsi="Calibri" w:cs="Calibri"/>
                <w:b/>
                <w:bCs/>
                <w:color w:val="auto"/>
                <w:lang/>
              </w:rPr>
              <w:t xml:space="preserve"> </w:t>
            </w:r>
          </w:p>
          <w:p w14:paraId="485113CE" w14:textId="77777777" w:rsidR="002B2369" w:rsidRPr="00A45828" w:rsidRDefault="002B2369" w:rsidP="00A45828">
            <w:pPr>
              <w:spacing w:after="0" w:line="240" w:lineRule="auto"/>
              <w:rPr>
                <w:rFonts w:ascii="Calibri" w:hAnsi="Calibri" w:cs="Calibri"/>
                <w:b/>
                <w:bCs/>
                <w:color w:val="auto"/>
                <w:lang/>
              </w:rPr>
            </w:pPr>
          </w:p>
        </w:tc>
      </w:tr>
      <w:tr w:rsidR="00A45828" w:rsidRPr="00A45828" w14:paraId="7BC381BE" w14:textId="77777777" w:rsidTr="007C7C97">
        <w:trPr>
          <w:trHeight w:val="306"/>
          <w:jc w:val="center"/>
        </w:trPr>
        <w:tc>
          <w:tcPr>
            <w:tcW w:w="9455" w:type="dxa"/>
            <w:shd w:val="clear" w:color="auto" w:fill="F8CFD2" w:themeFill="text2" w:themeFillTint="33"/>
          </w:tcPr>
          <w:p w14:paraId="4963265C" w14:textId="77777777" w:rsidR="00A45828" w:rsidRPr="00A45828" w:rsidRDefault="00A45828" w:rsidP="00A45828">
            <w:pPr>
              <w:spacing w:after="0" w:line="240" w:lineRule="auto"/>
              <w:rPr>
                <w:rFonts w:ascii="Calibri" w:hAnsi="Calibri" w:cs="Calibri"/>
                <w:b/>
                <w:bCs/>
                <w:color w:val="auto"/>
                <w:lang/>
              </w:rPr>
            </w:pPr>
            <w:r w:rsidRPr="00A45828">
              <w:rPr>
                <w:rFonts w:ascii="Calibri" w:hAnsi="Calibri" w:cs="Calibri"/>
                <w:b/>
                <w:bCs/>
                <w:color w:val="auto"/>
                <w:u w:val="single"/>
                <w:lang/>
              </w:rPr>
              <w:t>Staff capacity-building:</w:t>
            </w:r>
            <w:r w:rsidRPr="00A45828">
              <w:rPr>
                <w:rFonts w:ascii="Calibri" w:hAnsi="Calibri" w:cs="Calibri"/>
                <w:b/>
                <w:bCs/>
                <w:color w:val="auto"/>
                <w:lang/>
              </w:rPr>
              <w:t xml:space="preserve"> </w:t>
            </w:r>
            <w:r w:rsidRPr="00A45828">
              <w:rPr>
                <w:rFonts w:ascii="Calibri" w:hAnsi="Calibri" w:cs="Calibri"/>
                <w:color w:val="auto"/>
                <w:lang/>
              </w:rPr>
              <w:t>E.g. A SME invests in technical or managerial training for their staff. Matching Grant and Matching Contribution contribute a share of the cost of the training.</w:t>
            </w:r>
            <w:r w:rsidRPr="00A45828">
              <w:rPr>
                <w:rFonts w:ascii="Calibri" w:hAnsi="Calibri" w:cs="Calibri"/>
                <w:b/>
                <w:bCs/>
                <w:color w:val="auto"/>
                <w:lang/>
              </w:rPr>
              <w:t xml:space="preserve"> </w:t>
            </w:r>
          </w:p>
        </w:tc>
      </w:tr>
    </w:tbl>
    <w:p w14:paraId="7513A339" w14:textId="77777777" w:rsidR="00386FF7" w:rsidRDefault="00386FF7">
      <w:pPr>
        <w:spacing w:after="0" w:line="240" w:lineRule="auto"/>
        <w:rPr>
          <w:b/>
          <w:color w:val="000000"/>
          <w:u w:val="single"/>
        </w:rPr>
      </w:pPr>
    </w:p>
    <w:p w14:paraId="0D69C270" w14:textId="77777777" w:rsidR="00386FF7" w:rsidRDefault="00386FF7">
      <w:pPr>
        <w:spacing w:after="0" w:line="240" w:lineRule="auto"/>
        <w:rPr>
          <w:b/>
          <w:color w:val="000000"/>
          <w:u w:val="single"/>
        </w:rPr>
      </w:pPr>
    </w:p>
    <w:p w14:paraId="2D54F890" w14:textId="259E62EE" w:rsidR="00386FF7" w:rsidRDefault="004C2277" w:rsidP="1E8DADA7">
      <w:pPr>
        <w:pStyle w:val="Heading1"/>
        <w:shd w:val="clear" w:color="auto" w:fill="C00000"/>
        <w:spacing w:before="0" w:after="0" w:line="240" w:lineRule="auto"/>
        <w:rPr>
          <w:color w:val="FFFFFF"/>
          <w:sz w:val="36"/>
          <w:szCs w:val="36"/>
        </w:rPr>
      </w:pPr>
      <w:r>
        <w:rPr>
          <w:color w:val="FFFFFF"/>
          <w:sz w:val="36"/>
          <w:szCs w:val="36"/>
        </w:rPr>
        <w:t xml:space="preserve">Eligibility </w:t>
      </w:r>
      <w:r w:rsidR="0098400C">
        <w:rPr>
          <w:color w:val="FFFFFF"/>
          <w:sz w:val="36"/>
          <w:szCs w:val="36"/>
        </w:rPr>
        <w:t>and Requirement</w:t>
      </w:r>
    </w:p>
    <w:p w14:paraId="2FD076CB" w14:textId="77777777" w:rsidR="00386FF7" w:rsidRDefault="00386FF7">
      <w:pPr>
        <w:spacing w:after="0" w:line="240" w:lineRule="auto"/>
        <w:rPr>
          <w:color w:val="000000"/>
        </w:rPr>
      </w:pPr>
    </w:p>
    <w:p w14:paraId="6B6A1259" w14:textId="5EBD6546" w:rsidR="00386FF7" w:rsidRPr="00E51FCD" w:rsidRDefault="00513691">
      <w:pPr>
        <w:spacing w:after="0" w:line="240" w:lineRule="auto"/>
        <w:rPr>
          <w:rFonts w:ascii="Calibri" w:hAnsi="Calibri" w:cs="Calibri"/>
          <w:color w:val="auto"/>
        </w:rPr>
      </w:pPr>
      <w:commentRangeStart w:id="7"/>
      <w:r w:rsidRPr="00E51FCD">
        <w:rPr>
          <w:rFonts w:ascii="Calibri" w:hAnsi="Calibri" w:cs="Calibri"/>
          <w:color w:val="auto"/>
        </w:rPr>
        <w:t>To</w:t>
      </w:r>
      <w:r w:rsidR="00355ED6" w:rsidRPr="00E51FCD">
        <w:rPr>
          <w:rFonts w:ascii="Calibri" w:hAnsi="Calibri" w:cs="Calibri"/>
          <w:color w:val="auto"/>
        </w:rPr>
        <w:t xml:space="preserve"> secure information in a </w:t>
      </w:r>
      <w:r w:rsidR="0056577D" w:rsidRPr="00E51FCD">
        <w:rPr>
          <w:rFonts w:ascii="Calibri" w:hAnsi="Calibri" w:cs="Calibri"/>
          <w:color w:val="auto"/>
        </w:rPr>
        <w:t xml:space="preserve">form </w:t>
      </w:r>
      <w:r w:rsidR="000523F5" w:rsidRPr="00E51FCD">
        <w:rPr>
          <w:rFonts w:ascii="Calibri" w:hAnsi="Calibri" w:cs="Calibri"/>
          <w:color w:val="auto"/>
        </w:rPr>
        <w:t>that</w:t>
      </w:r>
      <w:r w:rsidR="00355ED6" w:rsidRPr="00E51FCD">
        <w:rPr>
          <w:rFonts w:ascii="Calibri" w:hAnsi="Calibri" w:cs="Calibri"/>
          <w:color w:val="auto"/>
        </w:rPr>
        <w:t xml:space="preserve"> will ensure that your proposal will be evaluated</w:t>
      </w:r>
      <w:r w:rsidR="00E51FCD" w:rsidRPr="00E51FCD">
        <w:rPr>
          <w:rFonts w:ascii="Calibri" w:hAnsi="Calibri" w:cs="Calibri"/>
          <w:color w:val="auto"/>
        </w:rPr>
        <w:t xml:space="preserve"> appropriately</w:t>
      </w:r>
      <w:r w:rsidR="00355ED6" w:rsidRPr="00E51FCD">
        <w:rPr>
          <w:rFonts w:ascii="Calibri" w:hAnsi="Calibri" w:cs="Calibri"/>
          <w:color w:val="auto"/>
        </w:rPr>
        <w:t xml:space="preserve">, you are asked to submit your proposal </w:t>
      </w:r>
      <w:r w:rsidR="00E51FCD">
        <w:rPr>
          <w:rFonts w:ascii="Calibri" w:hAnsi="Calibri" w:cs="Calibri"/>
          <w:color w:val="auto"/>
        </w:rPr>
        <w:t>in the file that is attached to the RFP</w:t>
      </w:r>
      <w:r w:rsidR="00355ED6" w:rsidRPr="00E51FCD">
        <w:rPr>
          <w:rFonts w:ascii="Calibri" w:hAnsi="Calibri" w:cs="Calibri"/>
          <w:color w:val="auto"/>
        </w:rPr>
        <w:t xml:space="preserve"> provided the following information is included:</w:t>
      </w:r>
      <w:r w:rsidR="004C2277" w:rsidRPr="00E51FCD">
        <w:rPr>
          <w:rFonts w:ascii="Calibri" w:hAnsi="Calibri" w:cs="Calibri"/>
          <w:color w:val="auto"/>
        </w:rPr>
        <w:t xml:space="preserve"> </w:t>
      </w:r>
      <w:commentRangeEnd w:id="7"/>
      <w:r w:rsidR="006B6936" w:rsidRPr="00E51FCD">
        <w:rPr>
          <w:rStyle w:val="CommentReference"/>
          <w:color w:val="auto"/>
        </w:rPr>
        <w:commentReference w:id="7"/>
      </w:r>
    </w:p>
    <w:p w14:paraId="5F4EE0E8" w14:textId="77777777" w:rsidR="00386FF7" w:rsidRPr="00CB2BF4" w:rsidRDefault="00386FF7">
      <w:pPr>
        <w:spacing w:after="0" w:line="240" w:lineRule="auto"/>
        <w:rPr>
          <w:rFonts w:ascii="Calibri" w:hAnsi="Calibri" w:cs="Calibri"/>
        </w:rPr>
      </w:pPr>
    </w:p>
    <w:p w14:paraId="1698F0AA" w14:textId="14A6617D"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Legal Business Registration</w:t>
      </w:r>
      <w:r w:rsidRPr="00E51FCD">
        <w:rPr>
          <w:rFonts w:ascii="Calibri" w:hAnsi="Calibri" w:cs="Calibri"/>
          <w:color w:val="auto"/>
        </w:rPr>
        <w:t>: You must be a registered for-profit entity under Sudanese law.</w:t>
      </w:r>
    </w:p>
    <w:p w14:paraId="3E26E9B7" w14:textId="43CD0281" w:rsidR="00BC49FE" w:rsidRPr="00E51FCD" w:rsidRDefault="009E5685"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Legal</w:t>
      </w:r>
      <w:r w:rsidR="00BC49FE" w:rsidRPr="00E51FCD">
        <w:rPr>
          <w:rFonts w:ascii="Calibri" w:hAnsi="Calibri" w:cs="Calibri"/>
          <w:b/>
          <w:bCs/>
          <w:color w:val="auto"/>
        </w:rPr>
        <w:t xml:space="preserve"> registration </w:t>
      </w:r>
      <w:r w:rsidR="00513691" w:rsidRPr="00E51FCD">
        <w:rPr>
          <w:rFonts w:ascii="Calibri" w:hAnsi="Calibri" w:cs="Calibri"/>
          <w:b/>
          <w:bCs/>
          <w:color w:val="auto"/>
        </w:rPr>
        <w:t>categorize</w:t>
      </w:r>
      <w:r w:rsidR="00BC49FE" w:rsidRPr="00E51FCD">
        <w:rPr>
          <w:rFonts w:ascii="Calibri" w:hAnsi="Calibri" w:cs="Calibri"/>
          <w:b/>
          <w:bCs/>
          <w:color w:val="auto"/>
        </w:rPr>
        <w:t>:</w:t>
      </w:r>
      <w:r w:rsidR="00BC49FE" w:rsidRPr="00E51FCD">
        <w:rPr>
          <w:rFonts w:ascii="Calibri" w:hAnsi="Calibri" w:cs="Calibri"/>
          <w:color w:val="auto"/>
        </w:rPr>
        <w:t xml:space="preserve"> the company must have/</w:t>
      </w:r>
      <w:r w:rsidRPr="00E51FCD">
        <w:rPr>
          <w:rFonts w:ascii="Calibri" w:hAnsi="Calibri" w:cs="Calibri"/>
          <w:color w:val="auto"/>
        </w:rPr>
        <w:t>obtain</w:t>
      </w:r>
      <w:r w:rsidR="00BC49FE" w:rsidRPr="00E51FCD">
        <w:rPr>
          <w:rFonts w:ascii="Calibri" w:hAnsi="Calibri" w:cs="Calibri"/>
          <w:color w:val="auto"/>
        </w:rPr>
        <w:t xml:space="preserve"> a certificate of registration</w:t>
      </w:r>
      <w:r w:rsidRPr="00E51FCD">
        <w:rPr>
          <w:rFonts w:ascii="Calibri" w:hAnsi="Calibri" w:cs="Calibri"/>
          <w:color w:val="auto"/>
        </w:rPr>
        <w:t xml:space="preserve"> </w:t>
      </w:r>
      <w:r w:rsidR="000B0A76" w:rsidRPr="00E51FCD">
        <w:rPr>
          <w:rFonts w:ascii="Calibri" w:hAnsi="Calibri" w:cs="Calibri"/>
          <w:color w:val="auto"/>
        </w:rPr>
        <w:t>showing the owner's or shareholders' names</w:t>
      </w:r>
      <w:r w:rsidRPr="00E51FCD">
        <w:rPr>
          <w:rFonts w:ascii="Calibri" w:hAnsi="Calibri" w:cs="Calibri"/>
          <w:color w:val="auto"/>
        </w:rPr>
        <w:t>.</w:t>
      </w:r>
    </w:p>
    <w:p w14:paraId="3F92703B" w14:textId="55D1AC4D"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Bank account:</w:t>
      </w:r>
      <w:r w:rsidRPr="00E51FCD">
        <w:rPr>
          <w:rFonts w:ascii="Calibri" w:hAnsi="Calibri" w:cs="Calibri"/>
          <w:color w:val="auto"/>
        </w:rPr>
        <w:t xml:space="preserve"> the company must have a bank account registered under the name of the business entities.</w:t>
      </w:r>
    </w:p>
    <w:p w14:paraId="5D956E0C" w14:textId="389274E1"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Tax Compliance:</w:t>
      </w:r>
      <w:r w:rsidRPr="00E51FCD">
        <w:rPr>
          <w:rFonts w:ascii="Calibri" w:hAnsi="Calibri" w:cs="Calibri"/>
          <w:color w:val="auto"/>
        </w:rPr>
        <w:t xml:space="preserve"> You must have a valid tax number and </w:t>
      </w:r>
      <w:r w:rsidR="000B0A76" w:rsidRPr="00E51FCD">
        <w:rPr>
          <w:rFonts w:ascii="Calibri" w:hAnsi="Calibri" w:cs="Calibri"/>
          <w:color w:val="auto"/>
        </w:rPr>
        <w:t>comply</w:t>
      </w:r>
      <w:r w:rsidRPr="00E51FCD">
        <w:rPr>
          <w:rFonts w:ascii="Calibri" w:hAnsi="Calibri" w:cs="Calibri"/>
          <w:color w:val="auto"/>
        </w:rPr>
        <w:t xml:space="preserve"> with all relevant Sudanese business regulations</w:t>
      </w:r>
      <w:r w:rsidR="00E51FCD">
        <w:rPr>
          <w:rFonts w:ascii="Calibri" w:hAnsi="Calibri" w:cs="Calibri"/>
          <w:color w:val="auto"/>
        </w:rPr>
        <w:t>,</w:t>
      </w:r>
      <w:r w:rsidRPr="00E51FCD">
        <w:rPr>
          <w:rFonts w:ascii="Calibri" w:hAnsi="Calibri" w:cs="Calibri"/>
          <w:color w:val="auto"/>
        </w:rPr>
        <w:t xml:space="preserve"> as evidenced by official tax records.</w:t>
      </w:r>
    </w:p>
    <w:p w14:paraId="48ABB91F" w14:textId="30E8564B"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Proven Track Record:</w:t>
      </w:r>
      <w:r w:rsidRPr="00E51FCD">
        <w:rPr>
          <w:rFonts w:ascii="Calibri" w:hAnsi="Calibri" w:cs="Calibri"/>
          <w:color w:val="auto"/>
        </w:rPr>
        <w:t xml:space="preserve"> </w:t>
      </w:r>
      <w:r w:rsidR="000B0A76" w:rsidRPr="00E51FCD">
        <w:rPr>
          <w:rFonts w:ascii="Calibri" w:hAnsi="Calibri" w:cs="Calibri"/>
          <w:color w:val="auto"/>
        </w:rPr>
        <w:t>Considering both pre-war and post-war eras, your company needs to demonstrate a minimum of three years (before April 15th, 2023) of successful and uninterrupted business operations</w:t>
      </w:r>
      <w:r w:rsidRPr="00E51FCD">
        <w:rPr>
          <w:rFonts w:ascii="Calibri" w:hAnsi="Calibri" w:cs="Calibri"/>
          <w:color w:val="auto"/>
        </w:rPr>
        <w:t>.</w:t>
      </w:r>
    </w:p>
    <w:p w14:paraId="7EE9B047" w14:textId="4CD1D657"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Financial Capacity:</w:t>
      </w:r>
      <w:r w:rsidRPr="00E51FCD">
        <w:rPr>
          <w:rFonts w:ascii="Calibri" w:hAnsi="Calibri" w:cs="Calibri"/>
          <w:color w:val="auto"/>
        </w:rPr>
        <w:t xml:space="preserve"> You should demonstrate sufficient financial and managerial resources to participate in project activities</w:t>
      </w:r>
      <w:r w:rsidR="00E51FCD">
        <w:rPr>
          <w:rFonts w:ascii="Calibri" w:hAnsi="Calibri" w:cs="Calibri"/>
          <w:color w:val="auto"/>
        </w:rPr>
        <w:t xml:space="preserve"> effectively</w:t>
      </w:r>
      <w:r w:rsidRPr="00E51FCD">
        <w:rPr>
          <w:rFonts w:ascii="Calibri" w:hAnsi="Calibri" w:cs="Calibri"/>
          <w:color w:val="auto"/>
        </w:rPr>
        <w:t xml:space="preserve">. While no specific cost contribution is required, there should be no outstanding debt that could divert resources. You must guarantee that resources will be solely used to provide the </w:t>
      </w:r>
      <w:r w:rsidR="00E31BC9">
        <w:rPr>
          <w:rFonts w:ascii="Calibri" w:hAnsi="Calibri" w:cs="Calibri"/>
          <w:color w:val="auto"/>
        </w:rPr>
        <w:t>nec</w:t>
      </w:r>
      <w:r w:rsidRPr="00E51FCD">
        <w:rPr>
          <w:rFonts w:ascii="Calibri" w:hAnsi="Calibri" w:cs="Calibri"/>
          <w:color w:val="auto"/>
        </w:rPr>
        <w:t>e</w:t>
      </w:r>
      <w:r w:rsidR="00E31BC9">
        <w:rPr>
          <w:rFonts w:ascii="Calibri" w:hAnsi="Calibri" w:cs="Calibri"/>
          <w:color w:val="auto"/>
        </w:rPr>
        <w:t>ssa</w:t>
      </w:r>
      <w:r w:rsidRPr="00E51FCD">
        <w:rPr>
          <w:rFonts w:ascii="Calibri" w:hAnsi="Calibri" w:cs="Calibri"/>
          <w:color w:val="auto"/>
        </w:rPr>
        <w:t>r</w:t>
      </w:r>
      <w:r w:rsidR="00E31BC9">
        <w:rPr>
          <w:rFonts w:ascii="Calibri" w:hAnsi="Calibri" w:cs="Calibri"/>
          <w:color w:val="auto"/>
        </w:rPr>
        <w:t>y</w:t>
      </w:r>
      <w:r w:rsidRPr="00E51FCD">
        <w:rPr>
          <w:rFonts w:ascii="Calibri" w:hAnsi="Calibri" w:cs="Calibri"/>
          <w:color w:val="auto"/>
        </w:rPr>
        <w:t xml:space="preserve"> new goods and services for the project.</w:t>
      </w:r>
    </w:p>
    <w:p w14:paraId="496A15E4" w14:textId="2AE24DCC"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Value-Adding Activities:</w:t>
      </w:r>
      <w:r w:rsidRPr="00E51FCD">
        <w:rPr>
          <w:rFonts w:ascii="Calibri" w:hAnsi="Calibri" w:cs="Calibri"/>
          <w:color w:val="auto"/>
        </w:rPr>
        <w:t xml:space="preserve"> Your company must actively </w:t>
      </w:r>
      <w:r w:rsidR="00E51FCD">
        <w:rPr>
          <w:rFonts w:ascii="Calibri" w:hAnsi="Calibri" w:cs="Calibri"/>
          <w:color w:val="auto"/>
        </w:rPr>
        <w:t>contr</w:t>
      </w:r>
      <w:r w:rsidRPr="00E51FCD">
        <w:rPr>
          <w:rFonts w:ascii="Calibri" w:hAnsi="Calibri" w:cs="Calibri"/>
          <w:color w:val="auto"/>
        </w:rPr>
        <w:t>i</w:t>
      </w:r>
      <w:r w:rsidR="00E51FCD">
        <w:rPr>
          <w:rFonts w:ascii="Calibri" w:hAnsi="Calibri" w:cs="Calibri"/>
          <w:color w:val="auto"/>
        </w:rPr>
        <w:t>but</w:t>
      </w:r>
      <w:r w:rsidRPr="00E51FCD">
        <w:rPr>
          <w:rFonts w:ascii="Calibri" w:hAnsi="Calibri" w:cs="Calibri"/>
          <w:color w:val="auto"/>
        </w:rPr>
        <w:t xml:space="preserve">e </w:t>
      </w:r>
      <w:r w:rsidR="00E51FCD">
        <w:rPr>
          <w:rFonts w:ascii="Calibri" w:hAnsi="Calibri" w:cs="Calibri"/>
          <w:color w:val="auto"/>
        </w:rPr>
        <w:t>to</w:t>
      </w:r>
      <w:r w:rsidRPr="00E51FCD">
        <w:rPr>
          <w:rFonts w:ascii="Calibri" w:hAnsi="Calibri" w:cs="Calibri"/>
          <w:color w:val="auto"/>
        </w:rPr>
        <w:t xml:space="preserve"> adding value to agricultural products within the project's target value chains (sorghum, </w:t>
      </w:r>
      <w:r w:rsidR="00E51FCD" w:rsidRPr="00E51FCD">
        <w:rPr>
          <w:rFonts w:ascii="Calibri" w:hAnsi="Calibri" w:cs="Calibri"/>
          <w:color w:val="auto"/>
        </w:rPr>
        <w:t>wheat, beans</w:t>
      </w:r>
      <w:r w:rsidR="00E51FCD">
        <w:rPr>
          <w:rFonts w:ascii="Calibri" w:hAnsi="Calibri" w:cs="Calibri"/>
          <w:color w:val="auto"/>
        </w:rPr>
        <w:t>,</w:t>
      </w:r>
      <w:r w:rsidRPr="00E51FCD">
        <w:rPr>
          <w:rFonts w:ascii="Calibri" w:hAnsi="Calibri" w:cs="Calibri"/>
          <w:color w:val="auto"/>
        </w:rPr>
        <w:t xml:space="preserve"> or horticulture). This could include activities like post-harvest solutions, aggregation, transportation, cleaning, sieving, packaging, storage, processing, milling, logistics, off-taking, or marketing.</w:t>
      </w:r>
    </w:p>
    <w:p w14:paraId="661C81B6" w14:textId="6F29136B"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 xml:space="preserve">Working with Farmers </w:t>
      </w:r>
      <w:r w:rsidRPr="00E51FCD">
        <w:rPr>
          <w:rFonts w:ascii="Calibri" w:hAnsi="Calibri" w:cs="Calibri"/>
          <w:b/>
          <w:bCs/>
          <w:i/>
          <w:iCs/>
          <w:color w:val="auto"/>
        </w:rPr>
        <w:t>(Optional)</w:t>
      </w:r>
      <w:r w:rsidRPr="00E51FCD">
        <w:rPr>
          <w:rFonts w:ascii="Calibri" w:hAnsi="Calibri" w:cs="Calibri"/>
          <w:b/>
          <w:bCs/>
          <w:color w:val="auto"/>
        </w:rPr>
        <w:t>:</w:t>
      </w:r>
      <w:r w:rsidRPr="00E51FCD">
        <w:rPr>
          <w:rFonts w:ascii="Calibri" w:hAnsi="Calibri" w:cs="Calibri"/>
          <w:color w:val="auto"/>
        </w:rPr>
        <w:t xml:space="preserve"> While not mandatory, a history of collaboration with smallholder farmers (through cooperatives or other SMEs) within the project's target value chains would be considered a plus.</w:t>
      </w:r>
    </w:p>
    <w:p w14:paraId="6EA90EF0" w14:textId="529041C2"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 xml:space="preserve">Market Demand </w:t>
      </w:r>
      <w:r w:rsidRPr="00E51FCD">
        <w:rPr>
          <w:rFonts w:ascii="Calibri" w:hAnsi="Calibri" w:cs="Calibri"/>
          <w:b/>
          <w:bCs/>
          <w:i/>
          <w:iCs/>
          <w:color w:val="auto"/>
        </w:rPr>
        <w:t>(Optional)</w:t>
      </w:r>
      <w:r w:rsidRPr="00E51FCD">
        <w:rPr>
          <w:rFonts w:ascii="Calibri" w:hAnsi="Calibri" w:cs="Calibri"/>
          <w:color w:val="auto"/>
        </w:rPr>
        <w:t xml:space="preserve">: </w:t>
      </w:r>
      <w:r w:rsidR="00E51FCD">
        <w:rPr>
          <w:rFonts w:ascii="Calibri" w:hAnsi="Calibri" w:cs="Calibri"/>
          <w:color w:val="auto"/>
        </w:rPr>
        <w:t>It would be advantageous to d</w:t>
      </w:r>
      <w:r w:rsidRPr="00E51FCD">
        <w:rPr>
          <w:rFonts w:ascii="Calibri" w:hAnsi="Calibri" w:cs="Calibri"/>
          <w:color w:val="auto"/>
        </w:rPr>
        <w:t>emonstrat</w:t>
      </w:r>
      <w:r w:rsidR="00E51FCD">
        <w:rPr>
          <w:rFonts w:ascii="Calibri" w:hAnsi="Calibri" w:cs="Calibri"/>
          <w:color w:val="auto"/>
        </w:rPr>
        <w:t>e</w:t>
      </w:r>
      <w:r w:rsidRPr="00E51FCD">
        <w:rPr>
          <w:rFonts w:ascii="Calibri" w:hAnsi="Calibri" w:cs="Calibri"/>
          <w:color w:val="auto"/>
        </w:rPr>
        <w:t xml:space="preserve"> a clear market demand for your agribusiness products and services within Sudan, particularly in the project areas.</w:t>
      </w:r>
    </w:p>
    <w:p w14:paraId="66AEF5A3" w14:textId="7A0DCEC2"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b/>
          <w:bCs/>
          <w:color w:val="auto"/>
        </w:rPr>
        <w:t>Prohibited Activities:</w:t>
      </w:r>
      <w:r w:rsidRPr="00E51FCD">
        <w:rPr>
          <w:rFonts w:ascii="Calibri" w:hAnsi="Calibri" w:cs="Calibri"/>
          <w:color w:val="auto"/>
        </w:rPr>
        <w:t xml:space="preserve"> Your company must not en</w:t>
      </w:r>
      <w:r w:rsidR="00E31BC9">
        <w:rPr>
          <w:rFonts w:ascii="Calibri" w:hAnsi="Calibri" w:cs="Calibri"/>
          <w:color w:val="auto"/>
        </w:rPr>
        <w:t>gag</w:t>
      </w:r>
      <w:r w:rsidRPr="00E51FCD">
        <w:rPr>
          <w:rFonts w:ascii="Calibri" w:hAnsi="Calibri" w:cs="Calibri"/>
          <w:color w:val="auto"/>
        </w:rPr>
        <w:t>e in any activities prohibited by WFP</w:t>
      </w:r>
      <w:r w:rsidR="00E31BC9">
        <w:rPr>
          <w:rFonts w:ascii="Calibri" w:hAnsi="Calibri" w:cs="Calibri"/>
          <w:color w:val="auto"/>
        </w:rPr>
        <w:t xml:space="preserve"> or Mercy Corps</w:t>
      </w:r>
      <w:r w:rsidRPr="00E51FCD">
        <w:rPr>
          <w:rFonts w:ascii="Calibri" w:hAnsi="Calibri" w:cs="Calibri"/>
          <w:color w:val="auto"/>
        </w:rPr>
        <w:t xml:space="preserve"> regulations and rules.</w:t>
      </w:r>
    </w:p>
    <w:p w14:paraId="61125025" w14:textId="14EB0BFD" w:rsidR="00BC49FE" w:rsidRPr="00E51FCD" w:rsidRDefault="00BC49FE" w:rsidP="00E51FCD">
      <w:pPr>
        <w:pStyle w:val="ListParagraph"/>
        <w:numPr>
          <w:ilvl w:val="0"/>
          <w:numId w:val="12"/>
        </w:numPr>
        <w:spacing w:after="160" w:line="259" w:lineRule="auto"/>
        <w:ind w:left="142" w:hanging="284"/>
        <w:jc w:val="both"/>
        <w:rPr>
          <w:rFonts w:ascii="Calibri" w:hAnsi="Calibri" w:cs="Calibri"/>
          <w:color w:val="auto"/>
        </w:rPr>
      </w:pPr>
      <w:r w:rsidRPr="00E51FCD">
        <w:rPr>
          <w:rFonts w:ascii="Calibri" w:hAnsi="Calibri" w:cs="Calibri"/>
          <w:color w:val="auto"/>
        </w:rPr>
        <w:t xml:space="preserve"> </w:t>
      </w:r>
      <w:r w:rsidRPr="00E51FCD">
        <w:rPr>
          <w:rFonts w:ascii="Calibri" w:hAnsi="Calibri" w:cs="Calibri"/>
          <w:b/>
          <w:bCs/>
          <w:color w:val="auto"/>
        </w:rPr>
        <w:t>Anti-Terrorism Compliance:</w:t>
      </w:r>
      <w:r w:rsidRPr="00E51FCD">
        <w:rPr>
          <w:rFonts w:ascii="Calibri" w:hAnsi="Calibri" w:cs="Calibri"/>
          <w:color w:val="auto"/>
        </w:rPr>
        <w:t xml:space="preserve"> You must not be associated with any entities designated as terrorists on the Consolidated United Nations Security Council Sanctions List or similar UN-established lists.</w:t>
      </w:r>
    </w:p>
    <w:p w14:paraId="169984CB" w14:textId="1C0075B2" w:rsidR="00BC49FE" w:rsidRPr="00E51FCD" w:rsidRDefault="00BC49FE" w:rsidP="000876B4">
      <w:pPr>
        <w:pStyle w:val="ListParagraph"/>
        <w:numPr>
          <w:ilvl w:val="0"/>
          <w:numId w:val="12"/>
        </w:numPr>
        <w:spacing w:after="0" w:line="259" w:lineRule="auto"/>
        <w:ind w:left="142" w:hanging="284"/>
        <w:jc w:val="both"/>
        <w:rPr>
          <w:rFonts w:ascii="Calibri" w:hAnsi="Calibri" w:cs="Calibri"/>
          <w:color w:val="auto"/>
        </w:rPr>
      </w:pPr>
      <w:r w:rsidRPr="00E51FCD">
        <w:rPr>
          <w:rFonts w:ascii="Calibri" w:hAnsi="Calibri" w:cs="Calibri"/>
          <w:b/>
          <w:bCs/>
          <w:color w:val="auto"/>
        </w:rPr>
        <w:t>Political Neutrality:</w:t>
      </w:r>
      <w:r w:rsidRPr="00E51FCD">
        <w:rPr>
          <w:rFonts w:ascii="Calibri" w:hAnsi="Calibri" w:cs="Calibri"/>
          <w:color w:val="auto"/>
        </w:rPr>
        <w:t xml:space="preserve"> You must not be affiliated with any political party, partisan activities, or armed groups in Sudan, nor associated with any sanctioned actors by the United Nations. Mercy Corps will conduct background checks to verify compliance.</w:t>
      </w:r>
    </w:p>
    <w:p w14:paraId="307A45CC" w14:textId="77777777" w:rsidR="00871B13" w:rsidRPr="00871B13" w:rsidRDefault="00871B13" w:rsidP="000876B4">
      <w:pPr>
        <w:pStyle w:val="Default"/>
        <w:numPr>
          <w:ilvl w:val="0"/>
          <w:numId w:val="12"/>
        </w:numPr>
        <w:ind w:left="142" w:hanging="284"/>
        <w:rPr>
          <w:rFonts w:ascii="Calibri" w:hAnsi="Calibri" w:cs="Calibri"/>
          <w:color w:val="auto"/>
          <w:sz w:val="21"/>
          <w:szCs w:val="21"/>
          <w:lang w:val="en-US"/>
        </w:rPr>
      </w:pPr>
      <w:r w:rsidRPr="00871B13">
        <w:rPr>
          <w:rFonts w:ascii="Calibri" w:hAnsi="Calibri" w:cs="Calibri"/>
          <w:b/>
          <w:bCs/>
          <w:color w:val="auto"/>
          <w:sz w:val="21"/>
          <w:szCs w:val="21"/>
          <w:lang w:val="en-US"/>
        </w:rPr>
        <w:t>Environmental and social safeguards</w:t>
      </w:r>
      <w:r w:rsidRPr="00871B13">
        <w:rPr>
          <w:rFonts w:ascii="Calibri" w:hAnsi="Calibri" w:cs="Calibri"/>
          <w:color w:val="auto"/>
          <w:sz w:val="21"/>
          <w:szCs w:val="21"/>
          <w:lang w:val="en-US"/>
        </w:rPr>
        <w:t xml:space="preserve">: The SME </w:t>
      </w:r>
      <w:r w:rsidRPr="00871B13">
        <w:rPr>
          <w:rFonts w:ascii="Calibri" w:hAnsi="Calibri" w:cs="Calibri"/>
          <w:b/>
          <w:bCs/>
          <w:color w:val="auto"/>
          <w:sz w:val="21"/>
          <w:szCs w:val="21"/>
          <w:lang w:val="en-US"/>
        </w:rPr>
        <w:t>ESS</w:t>
      </w:r>
      <w:r w:rsidRPr="00871B13">
        <w:rPr>
          <w:rFonts w:ascii="Calibri" w:hAnsi="Calibri" w:cs="Calibri"/>
          <w:color w:val="auto"/>
          <w:sz w:val="21"/>
          <w:szCs w:val="21"/>
          <w:lang w:val="en-US"/>
        </w:rPr>
        <w:t xml:space="preserve"> assessment tool considers risks relating to child labour, equal pay for equivalent work for women and men, adequate management of health and safety risks, risks of SGBV on site / travelling to from site, pollution, economic displacement and effects on biodiversity, forests, or natural habitats (See SME ESS assessment tool). Mitigation measures are proposed in the tool and contextualized, and appropriate mitigation measures should be identified in the grant proposals. Project site visits will be mandatory for WFP or MC, should there be any major red flags which would exclude the SME. </w:t>
      </w:r>
    </w:p>
    <w:p w14:paraId="5DD47CB9" w14:textId="67C01ADE" w:rsidR="00871B13" w:rsidRPr="00871B13" w:rsidRDefault="00871B13" w:rsidP="00871B13">
      <w:pPr>
        <w:pStyle w:val="Default"/>
        <w:numPr>
          <w:ilvl w:val="0"/>
          <w:numId w:val="12"/>
        </w:numPr>
        <w:spacing w:after="209"/>
        <w:ind w:left="142" w:hanging="284"/>
        <w:rPr>
          <w:rFonts w:ascii="Calibri" w:hAnsi="Calibri" w:cs="Calibri"/>
          <w:color w:val="auto"/>
          <w:sz w:val="21"/>
          <w:szCs w:val="21"/>
          <w:lang w:val="en-US"/>
        </w:rPr>
      </w:pPr>
      <w:r w:rsidRPr="00871B13">
        <w:rPr>
          <w:rFonts w:ascii="Calibri" w:hAnsi="Calibri" w:cs="Calibri"/>
          <w:b/>
          <w:bCs/>
          <w:color w:val="auto"/>
          <w:sz w:val="21"/>
          <w:szCs w:val="21"/>
          <w:lang w:val="en-US"/>
        </w:rPr>
        <w:t>Conflict Sensitivity</w:t>
      </w:r>
      <w:r w:rsidRPr="00871B13">
        <w:rPr>
          <w:rFonts w:ascii="Calibri" w:hAnsi="Calibri" w:cs="Calibri"/>
          <w:color w:val="auto"/>
          <w:sz w:val="21"/>
          <w:szCs w:val="21"/>
          <w:lang w:val="en-US"/>
        </w:rPr>
        <w:t xml:space="preserve">: SMEs must demonstrate the capacity to carry out a conflict sensitivity assessment to identify potential risks and ensure that the SME operations are in a manner that does not exacerbate conflict dynamics. Thus, the SME must show an understanding of conflict dynamics, adherence to conflict-sensitive practices, and ability to operate in volatile environments. </w:t>
      </w:r>
    </w:p>
    <w:p w14:paraId="3BC1A856" w14:textId="54577004" w:rsidR="00871B13" w:rsidRDefault="00871B13" w:rsidP="00871B13">
      <w:pPr>
        <w:pStyle w:val="Default"/>
        <w:numPr>
          <w:ilvl w:val="0"/>
          <w:numId w:val="12"/>
        </w:numPr>
        <w:ind w:left="142" w:hanging="284"/>
        <w:rPr>
          <w:rFonts w:ascii="Calibri" w:hAnsi="Calibri" w:cs="Calibri"/>
          <w:color w:val="auto"/>
          <w:sz w:val="21"/>
          <w:szCs w:val="21"/>
          <w:lang w:val="en-US"/>
        </w:rPr>
      </w:pPr>
      <w:r w:rsidRPr="00871B13">
        <w:rPr>
          <w:rFonts w:ascii="Calibri" w:hAnsi="Calibri" w:cs="Calibri"/>
          <w:color w:val="auto"/>
          <w:sz w:val="21"/>
          <w:szCs w:val="21"/>
          <w:lang w:val="en-US"/>
        </w:rPr>
        <w:lastRenderedPageBreak/>
        <w:t xml:space="preserve"> </w:t>
      </w:r>
      <w:r w:rsidRPr="00871B13">
        <w:rPr>
          <w:rFonts w:ascii="Calibri" w:hAnsi="Calibri" w:cs="Calibri"/>
          <w:b/>
          <w:bCs/>
          <w:color w:val="auto"/>
          <w:sz w:val="21"/>
          <w:szCs w:val="21"/>
          <w:lang w:val="en-US"/>
        </w:rPr>
        <w:t>Innovation and Sustainability</w:t>
      </w:r>
      <w:r w:rsidRPr="00871B13">
        <w:rPr>
          <w:rFonts w:ascii="Calibri" w:hAnsi="Calibri" w:cs="Calibri"/>
          <w:color w:val="auto"/>
          <w:sz w:val="21"/>
          <w:szCs w:val="21"/>
          <w:lang w:val="en-US"/>
        </w:rPr>
        <w:t xml:space="preserve">: SMEs must demonstrate innovative approaches to addressing </w:t>
      </w:r>
      <w:r w:rsidR="000903BF">
        <w:rPr>
          <w:rFonts w:ascii="Calibri" w:hAnsi="Calibri" w:cs="Calibri"/>
          <w:color w:val="auto"/>
          <w:sz w:val="21"/>
          <w:szCs w:val="21"/>
          <w:lang w:val="en-US"/>
        </w:rPr>
        <w:t>value-addition</w:t>
      </w:r>
      <w:r w:rsidRPr="00871B13">
        <w:rPr>
          <w:rFonts w:ascii="Calibri" w:hAnsi="Calibri" w:cs="Calibri"/>
          <w:color w:val="auto"/>
          <w:sz w:val="21"/>
          <w:szCs w:val="21"/>
          <w:lang w:val="en-US"/>
        </w:rPr>
        <w:t xml:space="preserve"> challenges in selected value chains, aimed at promoting economic resilience. Also, SMEs must show proper sustainability plans to ensure their activities' impact extends beyond the project duration. </w:t>
      </w:r>
    </w:p>
    <w:p w14:paraId="74983796" w14:textId="77777777" w:rsidR="00180EE4" w:rsidRPr="00871B13" w:rsidRDefault="00180EE4" w:rsidP="00180EE4">
      <w:pPr>
        <w:pStyle w:val="Default"/>
        <w:ind w:left="142"/>
        <w:rPr>
          <w:rFonts w:ascii="Calibri" w:hAnsi="Calibri" w:cs="Calibri"/>
          <w:color w:val="auto"/>
          <w:sz w:val="21"/>
          <w:szCs w:val="21"/>
          <w:lang w:val="en-US"/>
        </w:rPr>
      </w:pPr>
    </w:p>
    <w:p w14:paraId="4FE93965" w14:textId="2873549E" w:rsidR="00E31BC9" w:rsidRDefault="00F55EAD" w:rsidP="00E31BC9">
      <w:pPr>
        <w:pStyle w:val="Heading1"/>
        <w:shd w:val="clear" w:color="auto" w:fill="C00000"/>
        <w:spacing w:before="0" w:after="0" w:line="240" w:lineRule="auto"/>
        <w:rPr>
          <w:color w:val="FFFFFF"/>
          <w:sz w:val="36"/>
          <w:szCs w:val="36"/>
        </w:rPr>
      </w:pPr>
      <w:r>
        <w:rPr>
          <w:color w:val="FFFFFF"/>
          <w:sz w:val="36"/>
          <w:szCs w:val="36"/>
        </w:rPr>
        <w:t>Submission requirement for application and Deadline</w:t>
      </w:r>
    </w:p>
    <w:p w14:paraId="6B7E634F" w14:textId="77777777" w:rsidR="00E31BC9" w:rsidRDefault="00E31BC9" w:rsidP="00E31BC9">
      <w:pPr>
        <w:pStyle w:val="ListParagraph"/>
        <w:spacing w:after="160" w:line="259" w:lineRule="auto"/>
        <w:ind w:left="142" w:firstLine="0"/>
        <w:jc w:val="both"/>
        <w:rPr>
          <w:rFonts w:ascii="Calibri" w:hAnsi="Calibri" w:cs="Calibri"/>
          <w:color w:val="auto"/>
        </w:rPr>
      </w:pPr>
    </w:p>
    <w:p w14:paraId="0E717BD4" w14:textId="2EB36B01" w:rsidR="00180EE4" w:rsidRDefault="00F55EAD" w:rsidP="000903BF">
      <w:pPr>
        <w:autoSpaceDE w:val="0"/>
        <w:autoSpaceDN w:val="0"/>
        <w:adjustRightInd w:val="0"/>
        <w:spacing w:after="0"/>
        <w:rPr>
          <w:rFonts w:ascii="Calibri" w:hAnsi="Calibri" w:cs="Calibri"/>
          <w:color w:val="auto"/>
        </w:rPr>
      </w:pPr>
      <w:r>
        <w:rPr>
          <w:rFonts w:ascii="Calibri" w:hAnsi="Calibri" w:cs="Calibri"/>
          <w:color w:val="auto"/>
        </w:rPr>
        <w:t>Please s</w:t>
      </w:r>
      <w:r w:rsidRPr="00F55EAD">
        <w:rPr>
          <w:rFonts w:ascii="Calibri" w:hAnsi="Calibri" w:cs="Calibri"/>
          <w:color w:val="auto"/>
        </w:rPr>
        <w:t xml:space="preserve">ubmit all applications electronically to </w:t>
      </w:r>
      <w:hyperlink r:id="rId16" w:history="1">
        <w:r w:rsidR="00F07D1B" w:rsidRPr="009506B8">
          <w:rPr>
            <w:rStyle w:val="Hyperlink"/>
            <w:rFonts w:ascii="Calibri" w:hAnsi="Calibri"/>
          </w:rPr>
          <w:t>sd-tenders@mercycorps.org</w:t>
        </w:r>
      </w:hyperlink>
      <w:r w:rsidR="00180EE4">
        <w:rPr>
          <w:rFonts w:ascii="Calibri" w:hAnsi="Calibri" w:cs="Calibri"/>
          <w:color w:val="auto"/>
        </w:rPr>
        <w:t xml:space="preserve"> </w:t>
      </w:r>
      <w:r w:rsidR="00180EE4" w:rsidRPr="00180EE4">
        <w:rPr>
          <w:rFonts w:ascii="Calibri" w:hAnsi="Calibri" w:cs="Calibri"/>
          <w:b/>
          <w:bCs/>
          <w:color w:val="auto"/>
        </w:rPr>
        <w:t>OR</w:t>
      </w:r>
      <w:r w:rsidR="00180EE4">
        <w:rPr>
          <w:rFonts w:ascii="Calibri" w:hAnsi="Calibri" w:cs="Calibri"/>
          <w:color w:val="auto"/>
        </w:rPr>
        <w:t xml:space="preserve"> </w:t>
      </w:r>
      <w:r w:rsidRPr="00F55EAD">
        <w:rPr>
          <w:rFonts w:ascii="Calibri" w:hAnsi="Calibri" w:cs="Calibri"/>
          <w:color w:val="auto"/>
        </w:rPr>
        <w:t xml:space="preserve">Hard copy or paper applications </w:t>
      </w:r>
      <w:r w:rsidR="00180EE4">
        <w:rPr>
          <w:rFonts w:ascii="Calibri" w:hAnsi="Calibri" w:cs="Calibri"/>
          <w:b/>
          <w:bCs/>
          <w:color w:val="auto"/>
        </w:rPr>
        <w:t>to Mercy Corps offices in Port Sudan, Kassala, Atbara, and Dongola</w:t>
      </w:r>
      <w:r w:rsidRPr="00F55EAD">
        <w:rPr>
          <w:rFonts w:ascii="Calibri" w:hAnsi="Calibri" w:cs="Calibri"/>
          <w:color w:val="auto"/>
        </w:rPr>
        <w:t>. The email</w:t>
      </w:r>
      <w:r w:rsidR="00180EE4">
        <w:rPr>
          <w:rFonts w:ascii="Calibri" w:hAnsi="Calibri" w:cs="Calibri"/>
          <w:color w:val="auto"/>
        </w:rPr>
        <w:t xml:space="preserve"> or </w:t>
      </w:r>
      <w:r w:rsidR="00B568ED">
        <w:rPr>
          <w:rFonts w:ascii="Calibri" w:hAnsi="Calibri" w:cs="Calibri"/>
          <w:color w:val="auto"/>
        </w:rPr>
        <w:t xml:space="preserve">Envelope </w:t>
      </w:r>
      <w:r w:rsidR="00B568ED" w:rsidRPr="00F55EAD">
        <w:rPr>
          <w:rFonts w:ascii="Calibri" w:hAnsi="Calibri" w:cs="Calibri"/>
          <w:color w:val="auto"/>
        </w:rPr>
        <w:t>subject</w:t>
      </w:r>
      <w:r w:rsidRPr="00F55EAD">
        <w:rPr>
          <w:rFonts w:ascii="Calibri" w:hAnsi="Calibri" w:cs="Calibri"/>
          <w:color w:val="auto"/>
        </w:rPr>
        <w:t xml:space="preserve"> line for applications should read </w:t>
      </w:r>
      <w:r w:rsidRPr="00752BA1">
        <w:rPr>
          <w:rFonts w:ascii="Calibri" w:hAnsi="Calibri" w:cs="Calibri"/>
          <w:b/>
          <w:bCs/>
          <w:color w:val="auto"/>
        </w:rPr>
        <w:t>“</w:t>
      </w:r>
      <w:r w:rsidR="00752BA1">
        <w:rPr>
          <w:rFonts w:ascii="Calibri" w:hAnsi="Calibri" w:cs="Calibri"/>
          <w:b/>
          <w:bCs/>
          <w:color w:val="auto"/>
        </w:rPr>
        <w:t xml:space="preserve">SOMOUD </w:t>
      </w:r>
      <w:r w:rsidR="005244E8">
        <w:rPr>
          <w:rFonts w:ascii="Calibri" w:hAnsi="Calibri" w:cs="Calibri"/>
          <w:b/>
          <w:bCs/>
          <w:color w:val="auto"/>
        </w:rPr>
        <w:t>component</w:t>
      </w:r>
      <w:r w:rsidR="00752BA1" w:rsidRPr="00752BA1">
        <w:rPr>
          <w:rFonts w:ascii="Calibri" w:hAnsi="Calibri" w:cs="Calibri"/>
          <w:b/>
          <w:bCs/>
          <w:color w:val="auto"/>
        </w:rPr>
        <w:t xml:space="preserve">: </w:t>
      </w:r>
      <w:r w:rsidR="00752BA1" w:rsidRPr="00752BA1">
        <w:rPr>
          <w:rFonts w:ascii="Calibri" w:hAnsi="Calibri" w:cs="Calibri"/>
          <w:b/>
          <w:bCs/>
          <w:color w:val="auto"/>
          <w:lang/>
        </w:rPr>
        <w:t>2.2: Supporting Agricultural Value Chains.</w:t>
      </w:r>
      <w:r w:rsidRPr="00752BA1">
        <w:rPr>
          <w:rFonts w:ascii="Calibri" w:hAnsi="Calibri" w:cs="Calibri"/>
          <w:b/>
          <w:bCs/>
          <w:color w:val="auto"/>
        </w:rPr>
        <w:t>”</w:t>
      </w:r>
      <w:r w:rsidRPr="00F55EAD">
        <w:rPr>
          <w:rFonts w:ascii="Calibri" w:hAnsi="Calibri" w:cs="Calibri"/>
          <w:color w:val="auto"/>
        </w:rPr>
        <w:t xml:space="preserve"> – the name of the organization </w:t>
      </w:r>
      <w:r w:rsidR="00180EE4">
        <w:rPr>
          <w:rFonts w:ascii="Calibri" w:hAnsi="Calibri" w:cs="Calibri"/>
          <w:color w:val="auto"/>
        </w:rPr>
        <w:t>applying</w:t>
      </w:r>
      <w:r w:rsidRPr="00F55EAD">
        <w:rPr>
          <w:rFonts w:ascii="Calibri" w:hAnsi="Calibri" w:cs="Calibri"/>
          <w:color w:val="auto"/>
        </w:rPr>
        <w:t xml:space="preserve">.” </w:t>
      </w:r>
    </w:p>
    <w:p w14:paraId="535FA516" w14:textId="18A575FD" w:rsidR="00180EE4" w:rsidRPr="003E7A4D" w:rsidRDefault="00180EE4" w:rsidP="003E7A4D">
      <w:pPr>
        <w:pStyle w:val="ListParagraph"/>
        <w:numPr>
          <w:ilvl w:val="0"/>
          <w:numId w:val="20"/>
        </w:numPr>
        <w:autoSpaceDE w:val="0"/>
        <w:autoSpaceDN w:val="0"/>
        <w:adjustRightInd w:val="0"/>
        <w:spacing w:after="0" w:line="240" w:lineRule="auto"/>
        <w:rPr>
          <w:rFonts w:ascii="Calibri" w:hAnsi="Calibri" w:cs="Calibri"/>
          <w:color w:val="auto"/>
        </w:rPr>
      </w:pPr>
      <w:r w:rsidRPr="003E7A4D">
        <w:rPr>
          <w:rFonts w:ascii="Calibri" w:hAnsi="Calibri" w:cs="Calibri"/>
          <w:color w:val="auto"/>
        </w:rPr>
        <w:t>EOI letter signed and stamped with entity headline.</w:t>
      </w:r>
    </w:p>
    <w:p w14:paraId="724C65E4" w14:textId="61BC633A" w:rsidR="00180EE4" w:rsidRPr="003E7A4D" w:rsidRDefault="00180EE4" w:rsidP="003E7A4D">
      <w:pPr>
        <w:pStyle w:val="ListParagraph"/>
        <w:numPr>
          <w:ilvl w:val="0"/>
          <w:numId w:val="20"/>
        </w:numPr>
        <w:autoSpaceDE w:val="0"/>
        <w:autoSpaceDN w:val="0"/>
        <w:adjustRightInd w:val="0"/>
        <w:spacing w:after="0" w:line="240" w:lineRule="auto"/>
        <w:rPr>
          <w:rFonts w:ascii="Calibri" w:hAnsi="Calibri" w:cs="Calibri"/>
          <w:color w:val="auto"/>
        </w:rPr>
      </w:pPr>
      <w:r w:rsidRPr="003E7A4D">
        <w:rPr>
          <w:rFonts w:ascii="Calibri" w:hAnsi="Calibri" w:cs="Calibri"/>
          <w:color w:val="auto"/>
        </w:rPr>
        <w:t>Company registration form</w:t>
      </w:r>
      <w:r w:rsidR="003E7A4D">
        <w:rPr>
          <w:rFonts w:ascii="Calibri" w:hAnsi="Calibri" w:cs="Calibri"/>
          <w:color w:val="auto"/>
        </w:rPr>
        <w:t>.</w:t>
      </w:r>
    </w:p>
    <w:p w14:paraId="0CD8429A" w14:textId="5BBB803B" w:rsidR="00180EE4" w:rsidRPr="003E7A4D" w:rsidRDefault="00180EE4" w:rsidP="003E7A4D">
      <w:pPr>
        <w:pStyle w:val="ListParagraph"/>
        <w:numPr>
          <w:ilvl w:val="0"/>
          <w:numId w:val="20"/>
        </w:numPr>
        <w:autoSpaceDE w:val="0"/>
        <w:autoSpaceDN w:val="0"/>
        <w:adjustRightInd w:val="0"/>
        <w:spacing w:after="0" w:line="240" w:lineRule="auto"/>
        <w:rPr>
          <w:rFonts w:ascii="Calibri" w:hAnsi="Calibri" w:cs="Calibri"/>
          <w:color w:val="auto"/>
        </w:rPr>
      </w:pPr>
      <w:r w:rsidRPr="003E7A4D">
        <w:rPr>
          <w:rFonts w:ascii="Calibri" w:hAnsi="Calibri" w:cs="Calibri"/>
          <w:color w:val="auto"/>
        </w:rPr>
        <w:t>Company legal documents.</w:t>
      </w:r>
    </w:p>
    <w:p w14:paraId="51A11B7F" w14:textId="60D4E0AE" w:rsidR="00180EE4" w:rsidRDefault="00180EE4" w:rsidP="003E7A4D">
      <w:pPr>
        <w:pStyle w:val="ListParagraph"/>
        <w:numPr>
          <w:ilvl w:val="0"/>
          <w:numId w:val="20"/>
        </w:numPr>
        <w:autoSpaceDE w:val="0"/>
        <w:autoSpaceDN w:val="0"/>
        <w:adjustRightInd w:val="0"/>
        <w:spacing w:after="0" w:line="240" w:lineRule="auto"/>
        <w:rPr>
          <w:rFonts w:ascii="Calibri" w:hAnsi="Calibri" w:cs="Calibri"/>
          <w:i/>
          <w:iCs/>
          <w:color w:val="auto"/>
          <w:sz w:val="20"/>
          <w:szCs w:val="20"/>
        </w:rPr>
      </w:pPr>
      <w:r w:rsidRPr="003E7A4D">
        <w:rPr>
          <w:rFonts w:ascii="Calibri" w:hAnsi="Calibri" w:cs="Calibri"/>
          <w:color w:val="auto"/>
        </w:rPr>
        <w:t xml:space="preserve">Pitch deck </w:t>
      </w:r>
      <w:r w:rsidRPr="003E7A4D">
        <w:rPr>
          <w:rFonts w:ascii="Calibri" w:hAnsi="Calibri" w:cs="Calibri"/>
          <w:i/>
          <w:iCs/>
          <w:color w:val="auto"/>
          <w:sz w:val="20"/>
          <w:szCs w:val="20"/>
        </w:rPr>
        <w:t>(If available)</w:t>
      </w:r>
      <w:r w:rsidR="003E7A4D">
        <w:rPr>
          <w:rFonts w:ascii="Calibri" w:hAnsi="Calibri" w:cs="Calibri"/>
          <w:i/>
          <w:iCs/>
          <w:color w:val="auto"/>
          <w:sz w:val="20"/>
          <w:szCs w:val="20"/>
        </w:rPr>
        <w:t>.</w:t>
      </w:r>
    </w:p>
    <w:p w14:paraId="56AD14B7" w14:textId="77777777" w:rsidR="003E7A4D" w:rsidRPr="003E7A4D" w:rsidRDefault="003E7A4D" w:rsidP="003E7A4D">
      <w:pPr>
        <w:pStyle w:val="ListParagraph"/>
        <w:autoSpaceDE w:val="0"/>
        <w:autoSpaceDN w:val="0"/>
        <w:adjustRightInd w:val="0"/>
        <w:spacing w:after="0" w:line="240" w:lineRule="auto"/>
        <w:ind w:left="1080" w:firstLine="0"/>
        <w:rPr>
          <w:rFonts w:ascii="Calibri" w:hAnsi="Calibri" w:cs="Calibri"/>
          <w:i/>
          <w:iCs/>
          <w:color w:val="auto"/>
          <w:sz w:val="20"/>
          <w:szCs w:val="20"/>
        </w:rPr>
      </w:pPr>
    </w:p>
    <w:p w14:paraId="7186B36C" w14:textId="5ECEACA9" w:rsidR="00F55EAD" w:rsidRPr="003E7A4D" w:rsidRDefault="00180EE4" w:rsidP="00752BA1">
      <w:pPr>
        <w:autoSpaceDE w:val="0"/>
        <w:autoSpaceDN w:val="0"/>
        <w:adjustRightInd w:val="0"/>
        <w:rPr>
          <w:rFonts w:ascii="Calibri" w:hAnsi="Calibri" w:cs="Calibri"/>
          <w:b/>
          <w:bCs/>
          <w:color w:val="auto"/>
        </w:rPr>
      </w:pPr>
      <w:r w:rsidRPr="00180EE4">
        <w:rPr>
          <w:rFonts w:ascii="Calibri" w:hAnsi="Calibri" w:cs="Calibri"/>
          <w:color w:val="auto"/>
          <w:sz w:val="20"/>
          <w:szCs w:val="20"/>
        </w:rPr>
        <w:t xml:space="preserve"> </w:t>
      </w:r>
      <w:r w:rsidR="003E7A4D" w:rsidRPr="003E7A4D">
        <w:rPr>
          <w:rFonts w:ascii="Calibri" w:hAnsi="Calibri" w:cs="Calibri"/>
          <w:b/>
          <w:bCs/>
          <w:color w:val="auto"/>
        </w:rPr>
        <w:t xml:space="preserve">Must be submitted </w:t>
      </w:r>
    </w:p>
    <w:p w14:paraId="4F6BB74E" w14:textId="40CF6E15" w:rsidR="00E31BC9" w:rsidRPr="00EB10C6" w:rsidRDefault="00F55EAD" w:rsidP="00EB10C6">
      <w:pPr>
        <w:spacing w:after="160" w:line="259" w:lineRule="auto"/>
        <w:jc w:val="both"/>
        <w:rPr>
          <w:rFonts w:ascii="Calibri" w:hAnsi="Calibri" w:cs="Calibri"/>
          <w:color w:val="auto"/>
        </w:rPr>
      </w:pPr>
      <w:r w:rsidRPr="00EB10C6">
        <w:rPr>
          <w:rFonts w:ascii="Calibri" w:hAnsi="Calibri" w:cs="Calibri"/>
          <w:b/>
          <w:bCs/>
          <w:color w:val="auto"/>
        </w:rPr>
        <w:t xml:space="preserve">We encourage all </w:t>
      </w:r>
      <w:r w:rsidR="00E31BC9" w:rsidRPr="00EB10C6">
        <w:rPr>
          <w:rFonts w:ascii="Calibri" w:hAnsi="Calibri" w:cs="Calibri"/>
          <w:b/>
          <w:bCs/>
          <w:color w:val="auto"/>
        </w:rPr>
        <w:t xml:space="preserve">companies </w:t>
      </w:r>
      <w:r w:rsidRPr="00EB10C6">
        <w:rPr>
          <w:rFonts w:ascii="Calibri" w:hAnsi="Calibri" w:cs="Calibri"/>
          <w:b/>
          <w:bCs/>
          <w:color w:val="auto"/>
        </w:rPr>
        <w:t xml:space="preserve">to submit completed documents </w:t>
      </w:r>
      <w:r w:rsidRPr="00EB10C6">
        <w:rPr>
          <w:rFonts w:ascii="Calibri" w:hAnsi="Calibri" w:cs="Calibri"/>
          <w:b/>
          <w:bCs/>
          <w:color w:val="auto"/>
          <w:u w:val="single"/>
        </w:rPr>
        <w:t xml:space="preserve">by, </w:t>
      </w:r>
      <w:r w:rsidR="003E7A4D">
        <w:rPr>
          <w:rFonts w:ascii="Calibri" w:hAnsi="Calibri" w:cs="Calibri"/>
          <w:b/>
          <w:bCs/>
          <w:color w:val="auto"/>
          <w:u w:val="single"/>
        </w:rPr>
        <w:t>Tuesday</w:t>
      </w:r>
      <w:r w:rsidR="00016C7C">
        <w:rPr>
          <w:rFonts w:ascii="Calibri" w:hAnsi="Calibri" w:cs="Calibri"/>
          <w:b/>
          <w:bCs/>
          <w:color w:val="auto"/>
          <w:u w:val="single"/>
        </w:rPr>
        <w:t>,</w:t>
      </w:r>
      <w:r w:rsidR="005244E8">
        <w:rPr>
          <w:rFonts w:ascii="Calibri" w:hAnsi="Calibri" w:cs="Calibri"/>
          <w:b/>
          <w:bCs/>
          <w:color w:val="auto"/>
          <w:u w:val="single"/>
        </w:rPr>
        <w:t xml:space="preserve"> December </w:t>
      </w:r>
      <w:r w:rsidR="00016C7C">
        <w:rPr>
          <w:rFonts w:ascii="Calibri" w:hAnsi="Calibri" w:cs="Calibri"/>
          <w:b/>
          <w:bCs/>
          <w:color w:val="auto"/>
          <w:u w:val="single"/>
        </w:rPr>
        <w:t>31</w:t>
      </w:r>
      <w:r w:rsidR="00016C7C" w:rsidRPr="00016C7C">
        <w:rPr>
          <w:rFonts w:ascii="Calibri" w:hAnsi="Calibri" w:cs="Calibri"/>
          <w:b/>
          <w:bCs/>
          <w:color w:val="auto"/>
          <w:u w:val="single"/>
          <w:vertAlign w:val="superscript"/>
        </w:rPr>
        <w:t>st</w:t>
      </w:r>
      <w:r w:rsidR="00016C7C">
        <w:rPr>
          <w:rFonts w:ascii="Calibri" w:hAnsi="Calibri" w:cs="Calibri"/>
          <w:b/>
          <w:bCs/>
          <w:color w:val="auto"/>
          <w:u w:val="single"/>
        </w:rPr>
        <w:t xml:space="preserve"> </w:t>
      </w:r>
      <w:r w:rsidRPr="00EB10C6">
        <w:rPr>
          <w:rFonts w:ascii="Calibri" w:hAnsi="Calibri" w:cs="Calibri"/>
          <w:b/>
          <w:bCs/>
          <w:color w:val="auto"/>
          <w:u w:val="single"/>
        </w:rPr>
        <w:t>, 202</w:t>
      </w:r>
      <w:r w:rsidR="003E7A4D">
        <w:rPr>
          <w:rFonts w:ascii="Calibri" w:hAnsi="Calibri" w:cs="Calibri"/>
          <w:b/>
          <w:bCs/>
          <w:color w:val="auto"/>
          <w:u w:val="single"/>
        </w:rPr>
        <w:t>4</w:t>
      </w:r>
      <w:r w:rsidRPr="00EB10C6">
        <w:rPr>
          <w:rFonts w:ascii="Calibri" w:hAnsi="Calibri" w:cs="Calibri"/>
          <w:b/>
          <w:bCs/>
          <w:color w:val="auto"/>
          <w:u w:val="single"/>
        </w:rPr>
        <w:t>, at 11:59 P.M.</w:t>
      </w:r>
      <w:r w:rsidRPr="00EB10C6">
        <w:rPr>
          <w:rFonts w:ascii="Calibri" w:hAnsi="Calibri" w:cs="Calibri"/>
          <w:b/>
          <w:bCs/>
          <w:color w:val="auto"/>
        </w:rPr>
        <w:t xml:space="preserve"> Sudan time</w:t>
      </w:r>
      <w:r w:rsidRPr="00EB10C6">
        <w:rPr>
          <w:rFonts w:ascii="Calibri" w:hAnsi="Calibri" w:cs="Calibri"/>
          <w:color w:val="auto"/>
        </w:rPr>
        <w:t xml:space="preserve">. </w:t>
      </w:r>
    </w:p>
    <w:sectPr w:rsidR="00E31BC9" w:rsidRPr="00EB10C6">
      <w:footerReference w:type="default" r:id="rId17"/>
      <w:footerReference w:type="first" r:id="rId18"/>
      <w:pgSz w:w="12240" w:h="15840"/>
      <w:pgMar w:top="720" w:right="1080" w:bottom="1296" w:left="1080" w:header="720" w:footer="18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agar Pokharel" w:date="2024-08-28T17:05:00Z" w:initials="SP">
    <w:p w14:paraId="5D5F8384" w14:textId="2370DD37" w:rsidR="006B6936" w:rsidRDefault="006B6936" w:rsidP="006B6936">
      <w:pPr>
        <w:pStyle w:val="CommentText"/>
      </w:pPr>
      <w:r>
        <w:rPr>
          <w:rStyle w:val="CommentReference"/>
        </w:rPr>
        <w:annotationRef/>
      </w:r>
      <w:r>
        <w:t>And Beans?</w:t>
      </w:r>
    </w:p>
  </w:comment>
  <w:comment w:id="7" w:author="Sagar Pokharel" w:date="2024-08-28T17:09:00Z" w:initials="SP">
    <w:p w14:paraId="4CF1D5BA" w14:textId="77777777" w:rsidR="006B6936" w:rsidRDefault="006B6936" w:rsidP="006B6936">
      <w:pPr>
        <w:pStyle w:val="CommentText"/>
      </w:pPr>
      <w:r>
        <w:rPr>
          <w:rStyle w:val="CommentReference"/>
        </w:rPr>
        <w:annotationRef/>
      </w:r>
      <w:r>
        <w:t xml:space="preserve">Please confirm the criteria from the latest version of PIM 1.7 that Haruna shared after our physical meeting at WFP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F8384" w15:done="1"/>
  <w15:commentEx w15:paraId="4CF1D5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B5C73B" w16cex:dateUtc="2024-08-28T15:05:00Z"/>
  <w16cex:commentExtensible w16cex:durableId="1F1C0A32" w16cex:dateUtc="2024-08-28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F8384" w16cid:durableId="54B5C73B"/>
  <w16cid:commentId w16cid:paraId="4CF1D5BA" w16cid:durableId="1F1C0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B02F5" w14:textId="77777777" w:rsidR="003857EE" w:rsidRDefault="003857EE">
      <w:pPr>
        <w:spacing w:after="0" w:line="240" w:lineRule="auto"/>
      </w:pPr>
      <w:r>
        <w:separator/>
      </w:r>
    </w:p>
  </w:endnote>
  <w:endnote w:type="continuationSeparator" w:id="0">
    <w:p w14:paraId="0FDF3992" w14:textId="77777777" w:rsidR="003857EE" w:rsidRDefault="0038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9DB7" w14:textId="623D6413" w:rsidR="00386FF7" w:rsidRDefault="00355ED6">
    <w:pPr>
      <w:pBdr>
        <w:top w:val="nil"/>
        <w:left w:val="nil"/>
        <w:bottom w:val="nil"/>
        <w:right w:val="nil"/>
        <w:between w:val="nil"/>
      </w:pBdr>
      <w:tabs>
        <w:tab w:val="center" w:pos="4680"/>
        <w:tab w:val="right" w:pos="9360"/>
      </w:tabs>
      <w:jc w:val="center"/>
      <w:rPr>
        <w:color w:val="4C515A"/>
        <w:sz w:val="16"/>
        <w:szCs w:val="16"/>
      </w:rPr>
    </w:pPr>
    <w:r>
      <w:rPr>
        <w:b/>
        <w:color w:val="D01D2B"/>
        <w:sz w:val="16"/>
        <w:szCs w:val="16"/>
      </w:rPr>
      <w:t>MERCY CORPS</w:t>
    </w:r>
    <w:r>
      <w:rPr>
        <w:color w:val="D01D2B"/>
        <w:sz w:val="16"/>
        <w:szCs w:val="16"/>
      </w:rPr>
      <w:t xml:space="preserve">     </w:t>
    </w:r>
    <w:r>
      <w:rPr>
        <w:b/>
        <w:color w:val="4C515A"/>
        <w:sz w:val="16"/>
        <w:szCs w:val="16"/>
      </w:rPr>
      <w:t>RFP</w:t>
    </w:r>
    <w:r>
      <w:rPr>
        <w:color w:val="4C515A"/>
        <w:sz w:val="16"/>
        <w:szCs w:val="16"/>
      </w:rPr>
      <w:t xml:space="preserve"> </w:t>
    </w:r>
    <w:r>
      <w:rPr>
        <w:b/>
        <w:noProof/>
        <w:color w:val="D01D2B"/>
        <w:sz w:val="16"/>
        <w:szCs w:val="16"/>
      </w:rPr>
      <w:drawing>
        <wp:inline distT="0" distB="0" distL="0" distR="0" wp14:anchorId="2EEB2ABE" wp14:editId="0ED3970A">
          <wp:extent cx="33148" cy="82296"/>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90977" b="70535"/>
                  <a:stretch>
                    <a:fillRect/>
                  </a:stretch>
                </pic:blipFill>
                <pic:spPr>
                  <a:xfrm>
                    <a:off x="0" y="0"/>
                    <a:ext cx="33148" cy="82296"/>
                  </a:xfrm>
                  <a:prstGeom prst="rect">
                    <a:avLst/>
                  </a:prstGeom>
                  <a:ln/>
                </pic:spPr>
              </pic:pic>
            </a:graphicData>
          </a:graphic>
        </wp:inline>
      </w:drawing>
    </w:r>
    <w:r>
      <w:rPr>
        <w:color w:val="4C515A"/>
        <w:sz w:val="16"/>
        <w:szCs w:val="16"/>
      </w:rPr>
      <w:t xml:space="preserve">     </w:t>
    </w:r>
    <w:r>
      <w:rPr>
        <w:b/>
        <w:color w:val="4C515A"/>
        <w:sz w:val="16"/>
        <w:szCs w:val="16"/>
      </w:rPr>
      <w:fldChar w:fldCharType="begin"/>
    </w:r>
    <w:r>
      <w:rPr>
        <w:b/>
        <w:color w:val="4C515A"/>
        <w:sz w:val="16"/>
        <w:szCs w:val="16"/>
      </w:rPr>
      <w:instrText>PAGE</w:instrText>
    </w:r>
    <w:r>
      <w:rPr>
        <w:b/>
        <w:color w:val="4C515A"/>
        <w:sz w:val="16"/>
        <w:szCs w:val="16"/>
      </w:rPr>
      <w:fldChar w:fldCharType="separate"/>
    </w:r>
    <w:r w:rsidR="00225FDE">
      <w:rPr>
        <w:b/>
        <w:noProof/>
        <w:color w:val="4C515A"/>
        <w:sz w:val="16"/>
        <w:szCs w:val="16"/>
      </w:rPr>
      <w:t>2</w:t>
    </w:r>
    <w:r>
      <w:rPr>
        <w:b/>
        <w:color w:val="4C515A"/>
        <w:sz w:val="16"/>
        <w:szCs w:val="16"/>
      </w:rPr>
      <w:fldChar w:fldCharType="end"/>
    </w:r>
  </w:p>
  <w:p w14:paraId="55C74773" w14:textId="77777777" w:rsidR="00386FF7" w:rsidRDefault="00386FF7">
    <w:pPr>
      <w:widowControl w:val="0"/>
      <w:pBdr>
        <w:top w:val="nil"/>
        <w:left w:val="nil"/>
        <w:bottom w:val="nil"/>
        <w:right w:val="nil"/>
        <w:between w:val="nil"/>
      </w:pBdr>
      <w:spacing w:after="0"/>
      <w:rPr>
        <w:color w:val="4C515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EFBC" w14:textId="36C34430" w:rsidR="00386FF7" w:rsidRDefault="00355ED6">
    <w:pPr>
      <w:pBdr>
        <w:top w:val="nil"/>
        <w:left w:val="nil"/>
        <w:bottom w:val="nil"/>
        <w:right w:val="nil"/>
        <w:between w:val="nil"/>
      </w:pBdr>
      <w:tabs>
        <w:tab w:val="center" w:pos="4680"/>
        <w:tab w:val="right" w:pos="9360"/>
      </w:tabs>
      <w:rPr>
        <w:b/>
        <w:color w:val="4C515A"/>
        <w:sz w:val="16"/>
        <w:szCs w:val="16"/>
      </w:rPr>
    </w:pPr>
    <w:r>
      <w:rPr>
        <w:noProof/>
      </w:rPr>
      <mc:AlternateContent>
        <mc:Choice Requires="wps">
          <w:drawing>
            <wp:anchor distT="0" distB="0" distL="114300" distR="114300" simplePos="0" relativeHeight="251658240" behindDoc="0" locked="0" layoutInCell="1" hidden="0" allowOverlap="1" wp14:anchorId="66561034" wp14:editId="0EB8963A">
              <wp:simplePos x="0" y="0"/>
              <wp:positionH relativeFrom="column">
                <wp:posOffset>5168900</wp:posOffset>
              </wp:positionH>
              <wp:positionV relativeFrom="paragraph">
                <wp:posOffset>-177799</wp:posOffset>
              </wp:positionV>
              <wp:extent cx="1224279" cy="287020"/>
              <wp:effectExtent l="0" t="0" r="0" b="0"/>
              <wp:wrapNone/>
              <wp:docPr id="20" name="Rectangle 20"/>
              <wp:cNvGraphicFramePr/>
              <a:graphic xmlns:a="http://schemas.openxmlformats.org/drawingml/2006/main">
                <a:graphicData uri="http://schemas.microsoft.com/office/word/2010/wordprocessingShape">
                  <wps:wsp>
                    <wps:cNvSpPr/>
                    <wps:spPr>
                      <a:xfrm>
                        <a:off x="4738623" y="3641253"/>
                        <a:ext cx="1214754" cy="277495"/>
                      </a:xfrm>
                      <a:prstGeom prst="rect">
                        <a:avLst/>
                      </a:prstGeom>
                      <a:noFill/>
                      <a:ln>
                        <a:noFill/>
                      </a:ln>
                    </wps:spPr>
                    <wps:txbx>
                      <w:txbxContent>
                        <w:p w14:paraId="5A67E1CC" w14:textId="77777777" w:rsidR="00386FF7" w:rsidRDefault="00355ED6">
                          <w:pPr>
                            <w:spacing w:after="0" w:line="275" w:lineRule="auto"/>
                            <w:textDirection w:val="btLr"/>
                          </w:pPr>
                          <w:r>
                            <w:rPr>
                              <w:b/>
                              <w:color w:val="4C515A"/>
                            </w:rPr>
                            <w:t>mercycorps.org</w:t>
                          </w:r>
                        </w:p>
                      </w:txbxContent>
                    </wps:txbx>
                    <wps:bodyPr spcFirstLastPara="1" wrap="square" lIns="91425" tIns="45700" rIns="91425" bIns="45700" anchor="ctr" anchorCtr="0">
                      <a:noAutofit/>
                    </wps:bodyPr>
                  </wps:wsp>
                </a:graphicData>
              </a:graphic>
            </wp:anchor>
          </w:drawing>
        </mc:Choice>
        <mc:Fallback>
          <w:pict>
            <v:rect w14:anchorId="66561034" id="Rectangle 20" o:spid="_x0000_s1026" style="position:absolute;margin-left:407pt;margin-top:-14pt;width:96.4pt;height:2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" filled="f" stroked="f">
              <v:textbox inset="2.53958mm,1.2694mm,2.53958mm,1.2694mm">
                <w:txbxContent>
                  <w:p w14:paraId="5A67E1CC" w14:textId="77777777" w:rsidR="00386FF7" w:rsidRDefault="00355ED6">
                    <w:pPr>
                      <w:spacing w:after="0" w:line="275" w:lineRule="auto"/>
                      <w:textDirection w:val="btLr"/>
                    </w:pPr>
                    <w:r>
                      <w:rPr>
                        <w:b/>
                        <w:color w:val="4C515A"/>
                      </w:rPr>
                      <w:t>mercycorps.org</w:t>
                    </w:r>
                  </w:p>
                </w:txbxContent>
              </v:textbox>
            </v:rect>
          </w:pict>
        </mc:Fallback>
      </mc:AlternateContent>
    </w:r>
    <w:r w:rsidR="00701425">
      <w:rPr>
        <w:b/>
        <w:noProof/>
        <w:color w:val="4C515A"/>
        <w:sz w:val="16"/>
        <w:szCs w:val="16"/>
      </w:rPr>
      <w:drawing>
        <wp:inline distT="0" distB="0" distL="0" distR="0" wp14:anchorId="112A785C" wp14:editId="19477E06">
          <wp:extent cx="1359535" cy="481330"/>
          <wp:effectExtent l="0" t="0" r="0" b="0"/>
          <wp:docPr id="2081003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13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509A" w14:textId="77777777" w:rsidR="003857EE" w:rsidRDefault="003857EE">
      <w:pPr>
        <w:spacing w:after="0" w:line="240" w:lineRule="auto"/>
      </w:pPr>
      <w:r>
        <w:separator/>
      </w:r>
    </w:p>
  </w:footnote>
  <w:footnote w:type="continuationSeparator" w:id="0">
    <w:p w14:paraId="49F4D044" w14:textId="77777777" w:rsidR="003857EE" w:rsidRDefault="00385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270"/>
    <w:multiLevelType w:val="hybridMultilevel"/>
    <w:tmpl w:val="9A5C36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52FE4"/>
    <w:multiLevelType w:val="hybridMultilevel"/>
    <w:tmpl w:val="CE74B9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2D2EFF"/>
    <w:multiLevelType w:val="multilevel"/>
    <w:tmpl w:val="323C9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187707"/>
    <w:multiLevelType w:val="multilevel"/>
    <w:tmpl w:val="2806B2BA"/>
    <w:lvl w:ilvl="0">
      <w:start w:val="1"/>
      <w:numFmt w:val="decimal"/>
      <w:pStyle w:val="NumberedLis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Bullet3"/>
      <w:lvlText w:val="%3."/>
      <w:lvlJc w:val="left"/>
      <w:pPr>
        <w:tabs>
          <w:tab w:val="num" w:pos="2160"/>
        </w:tabs>
        <w:ind w:left="2160" w:hanging="720"/>
      </w:pPr>
    </w:lvl>
    <w:lvl w:ilvl="3">
      <w:start w:val="1"/>
      <w:numFmt w:val="decimal"/>
      <w:pStyle w:val="ListNumber4"/>
      <w:lvlText w:val="%4."/>
      <w:lvlJc w:val="left"/>
      <w:pPr>
        <w:tabs>
          <w:tab w:val="num" w:pos="2880"/>
        </w:tabs>
        <w:ind w:left="2880" w:hanging="720"/>
      </w:pPr>
    </w:lvl>
    <w:lvl w:ilvl="4">
      <w:start w:val="1"/>
      <w:numFmt w:val="decimal"/>
      <w:pStyle w:val="ListNumber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7A25BA"/>
    <w:multiLevelType w:val="multilevel"/>
    <w:tmpl w:val="2E1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456AE"/>
    <w:multiLevelType w:val="multilevel"/>
    <w:tmpl w:val="25E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E1DDC"/>
    <w:multiLevelType w:val="multilevel"/>
    <w:tmpl w:val="6464D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4379C1"/>
    <w:multiLevelType w:val="hybridMultilevel"/>
    <w:tmpl w:val="CFC66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A1D90"/>
    <w:multiLevelType w:val="hybridMultilevel"/>
    <w:tmpl w:val="C010C3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B53172"/>
    <w:multiLevelType w:val="multilevel"/>
    <w:tmpl w:val="2CA66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C95E9A"/>
    <w:multiLevelType w:val="hybridMultilevel"/>
    <w:tmpl w:val="0C904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9A68F2"/>
    <w:multiLevelType w:val="multilevel"/>
    <w:tmpl w:val="A8C4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A2667"/>
    <w:multiLevelType w:val="hybridMultilevel"/>
    <w:tmpl w:val="14126D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9924C09"/>
    <w:multiLevelType w:val="hybridMultilevel"/>
    <w:tmpl w:val="77EAACD8"/>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711C1232"/>
    <w:multiLevelType w:val="multilevel"/>
    <w:tmpl w:val="5192B04C"/>
    <w:lvl w:ilvl="0">
      <w:start w:val="1"/>
      <w:numFmt w:val="upperRoman"/>
      <w:lvlText w:val="%1."/>
      <w:lvlJc w:val="left"/>
      <w:pPr>
        <w:ind w:left="1080" w:hanging="72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72FF7F21"/>
    <w:multiLevelType w:val="hybridMultilevel"/>
    <w:tmpl w:val="C85AB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D0E5A1E"/>
    <w:multiLevelType w:val="hybridMultilevel"/>
    <w:tmpl w:val="277AEF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41252274">
    <w:abstractNumId w:val="14"/>
  </w:num>
  <w:num w:numId="2" w16cid:durableId="736174782">
    <w:abstractNumId w:val="9"/>
  </w:num>
  <w:num w:numId="3" w16cid:durableId="2081367782">
    <w:abstractNumId w:val="2"/>
  </w:num>
  <w:num w:numId="4" w16cid:durableId="73285315">
    <w:abstractNumId w:val="6"/>
  </w:num>
  <w:num w:numId="5" w16cid:durableId="246421080">
    <w:abstractNumId w:val="3"/>
  </w:num>
  <w:num w:numId="6" w16cid:durableId="1488282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403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20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692376">
    <w:abstractNumId w:val="8"/>
  </w:num>
  <w:num w:numId="10" w16cid:durableId="1128280461">
    <w:abstractNumId w:val="4"/>
  </w:num>
  <w:num w:numId="11" w16cid:durableId="1971471317">
    <w:abstractNumId w:val="5"/>
  </w:num>
  <w:num w:numId="12" w16cid:durableId="1202942253">
    <w:abstractNumId w:val="7"/>
  </w:num>
  <w:num w:numId="13" w16cid:durableId="1799643024">
    <w:abstractNumId w:val="10"/>
  </w:num>
  <w:num w:numId="14" w16cid:durableId="17632843">
    <w:abstractNumId w:val="0"/>
  </w:num>
  <w:num w:numId="15" w16cid:durableId="1617055414">
    <w:abstractNumId w:val="15"/>
  </w:num>
  <w:num w:numId="16" w16cid:durableId="380178116">
    <w:abstractNumId w:val="11"/>
  </w:num>
  <w:num w:numId="17" w16cid:durableId="1195775871">
    <w:abstractNumId w:val="12"/>
  </w:num>
  <w:num w:numId="18" w16cid:durableId="1541671495">
    <w:abstractNumId w:val="1"/>
  </w:num>
  <w:num w:numId="19" w16cid:durableId="1139033803">
    <w:abstractNumId w:val="16"/>
  </w:num>
  <w:num w:numId="20" w16cid:durableId="6507916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gar Pokharel">
    <w15:presenceInfo w15:providerId="AD" w15:userId="S::spokharel@mercycorps.org::448df6ae-6322-46f6-843b-d4931e4ec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F7"/>
    <w:rsid w:val="00000ADE"/>
    <w:rsid w:val="0001109D"/>
    <w:rsid w:val="00016C7C"/>
    <w:rsid w:val="000523F5"/>
    <w:rsid w:val="00086352"/>
    <w:rsid w:val="000876B4"/>
    <w:rsid w:val="000903BF"/>
    <w:rsid w:val="00097FE1"/>
    <w:rsid w:val="000A1C8E"/>
    <w:rsid w:val="000B0A76"/>
    <w:rsid w:val="000D3522"/>
    <w:rsid w:val="000E0909"/>
    <w:rsid w:val="00103500"/>
    <w:rsid w:val="001053E0"/>
    <w:rsid w:val="0011088E"/>
    <w:rsid w:val="001132FB"/>
    <w:rsid w:val="0014747D"/>
    <w:rsid w:val="00155516"/>
    <w:rsid w:val="00161C48"/>
    <w:rsid w:val="00180EE4"/>
    <w:rsid w:val="0018344A"/>
    <w:rsid w:val="0018387E"/>
    <w:rsid w:val="001A1244"/>
    <w:rsid w:val="001B5DDA"/>
    <w:rsid w:val="001E65E0"/>
    <w:rsid w:val="00225FDE"/>
    <w:rsid w:val="00247F4B"/>
    <w:rsid w:val="00291433"/>
    <w:rsid w:val="002A3130"/>
    <w:rsid w:val="002A7A41"/>
    <w:rsid w:val="002B2369"/>
    <w:rsid w:val="002E56D6"/>
    <w:rsid w:val="00331AE7"/>
    <w:rsid w:val="003366BF"/>
    <w:rsid w:val="00355ED6"/>
    <w:rsid w:val="00366C6A"/>
    <w:rsid w:val="003857EE"/>
    <w:rsid w:val="00386601"/>
    <w:rsid w:val="00386FF7"/>
    <w:rsid w:val="00391E90"/>
    <w:rsid w:val="003953D8"/>
    <w:rsid w:val="003A0C48"/>
    <w:rsid w:val="003A1CA6"/>
    <w:rsid w:val="003A6D9B"/>
    <w:rsid w:val="003C12CD"/>
    <w:rsid w:val="003E1F5C"/>
    <w:rsid w:val="003E51C2"/>
    <w:rsid w:val="003E7A4D"/>
    <w:rsid w:val="00444F86"/>
    <w:rsid w:val="0047555C"/>
    <w:rsid w:val="00481844"/>
    <w:rsid w:val="00487FFC"/>
    <w:rsid w:val="004970BF"/>
    <w:rsid w:val="004B30EC"/>
    <w:rsid w:val="004C2277"/>
    <w:rsid w:val="004D5FC6"/>
    <w:rsid w:val="00513691"/>
    <w:rsid w:val="005244E8"/>
    <w:rsid w:val="00540E57"/>
    <w:rsid w:val="00564A1E"/>
    <w:rsid w:val="0056577D"/>
    <w:rsid w:val="00566DE9"/>
    <w:rsid w:val="005C69B1"/>
    <w:rsid w:val="005F4909"/>
    <w:rsid w:val="00603B46"/>
    <w:rsid w:val="00636953"/>
    <w:rsid w:val="00672514"/>
    <w:rsid w:val="00685A80"/>
    <w:rsid w:val="006B6936"/>
    <w:rsid w:val="006C0A4F"/>
    <w:rsid w:val="00701425"/>
    <w:rsid w:val="007327E6"/>
    <w:rsid w:val="00733C56"/>
    <w:rsid w:val="00746937"/>
    <w:rsid w:val="00752BA1"/>
    <w:rsid w:val="0076050A"/>
    <w:rsid w:val="00785C8F"/>
    <w:rsid w:val="007C7C97"/>
    <w:rsid w:val="007D667F"/>
    <w:rsid w:val="00871B13"/>
    <w:rsid w:val="008860BB"/>
    <w:rsid w:val="00894F3C"/>
    <w:rsid w:val="008B539E"/>
    <w:rsid w:val="008C2AB6"/>
    <w:rsid w:val="008D0955"/>
    <w:rsid w:val="008F4A48"/>
    <w:rsid w:val="00927CF8"/>
    <w:rsid w:val="00936C31"/>
    <w:rsid w:val="00972CC7"/>
    <w:rsid w:val="0097311C"/>
    <w:rsid w:val="0098400C"/>
    <w:rsid w:val="009D5DDF"/>
    <w:rsid w:val="009E5685"/>
    <w:rsid w:val="009E6A53"/>
    <w:rsid w:val="009F1194"/>
    <w:rsid w:val="009F4E93"/>
    <w:rsid w:val="00A240A2"/>
    <w:rsid w:val="00A257C4"/>
    <w:rsid w:val="00A42941"/>
    <w:rsid w:val="00A45828"/>
    <w:rsid w:val="00A75FDF"/>
    <w:rsid w:val="00AD0184"/>
    <w:rsid w:val="00AD68E7"/>
    <w:rsid w:val="00AE2EA0"/>
    <w:rsid w:val="00B00D53"/>
    <w:rsid w:val="00B242EA"/>
    <w:rsid w:val="00B46A3A"/>
    <w:rsid w:val="00B568ED"/>
    <w:rsid w:val="00BB7231"/>
    <w:rsid w:val="00BC1BE1"/>
    <w:rsid w:val="00BC49FE"/>
    <w:rsid w:val="00BC5CBA"/>
    <w:rsid w:val="00BD36DF"/>
    <w:rsid w:val="00BE70C3"/>
    <w:rsid w:val="00C42779"/>
    <w:rsid w:val="00CA0AEE"/>
    <w:rsid w:val="00CA43EF"/>
    <w:rsid w:val="00CA7FCB"/>
    <w:rsid w:val="00CB2BF4"/>
    <w:rsid w:val="00D157B0"/>
    <w:rsid w:val="00D224AD"/>
    <w:rsid w:val="00D23885"/>
    <w:rsid w:val="00D47097"/>
    <w:rsid w:val="00D47597"/>
    <w:rsid w:val="00D777FA"/>
    <w:rsid w:val="00D83B1F"/>
    <w:rsid w:val="00D92DF9"/>
    <w:rsid w:val="00DB78D9"/>
    <w:rsid w:val="00DC6968"/>
    <w:rsid w:val="00DE1CF3"/>
    <w:rsid w:val="00E01871"/>
    <w:rsid w:val="00E064B6"/>
    <w:rsid w:val="00E31BC9"/>
    <w:rsid w:val="00E51FCD"/>
    <w:rsid w:val="00E86992"/>
    <w:rsid w:val="00EA5DC3"/>
    <w:rsid w:val="00EB10C6"/>
    <w:rsid w:val="00F07D1B"/>
    <w:rsid w:val="00F42A97"/>
    <w:rsid w:val="00F53C71"/>
    <w:rsid w:val="00F5476E"/>
    <w:rsid w:val="00F55EAD"/>
    <w:rsid w:val="00F77464"/>
    <w:rsid w:val="00F832B5"/>
    <w:rsid w:val="00F863BB"/>
    <w:rsid w:val="00FA3D6C"/>
    <w:rsid w:val="00FA6D46"/>
    <w:rsid w:val="00FD33C8"/>
    <w:rsid w:val="00FE1520"/>
    <w:rsid w:val="00FE24CE"/>
    <w:rsid w:val="1E8DADA7"/>
    <w:rsid w:val="224CDEB0"/>
    <w:rsid w:val="46D51B14"/>
    <w:rsid w:val="54D21A96"/>
    <w:rsid w:val="58BEC223"/>
    <w:rsid w:val="62D16FBE"/>
    <w:rsid w:val="6963E373"/>
    <w:rsid w:val="72EF8332"/>
    <w:rsid w:val="73EC1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22D75"/>
  <w15:docId w15:val="{68FE066F-000F-480A-B024-EC2D99CE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C515A"/>
        <w:sz w:val="21"/>
        <w:szCs w:val="21"/>
        <w:lang w:val="en-US"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rPr>
      <w:color w:val="4C515A" w:themeColor="text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semiHidden/>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semiHidden/>
    <w:unhideWhenUsed/>
    <w:qFormat/>
    <w:rsid w:val="00D107A7"/>
    <w:pPr>
      <w:keepNext/>
      <w:keepLines/>
      <w:spacing w:after="100" w:line="228" w:lineRule="auto"/>
      <w:outlineLvl w:val="2"/>
    </w:pPr>
    <w:rPr>
      <w:rFonts w:eastAsiaTheme="majorEastAsia"/>
      <w:b/>
      <w:bCs/>
      <w:color w:val="D01D2B" w:themeColor="text2"/>
      <w:sz w:val="28"/>
      <w:szCs w:val="28"/>
    </w:rPr>
  </w:style>
  <w:style w:type="paragraph" w:styleId="Heading4">
    <w:name w:val="heading 4"/>
    <w:basedOn w:val="Normal"/>
    <w:next w:val="Normal"/>
    <w:link w:val="Heading4Char"/>
    <w:uiPriority w:val="9"/>
    <w:semiHidden/>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semiHidden/>
    <w:unhideWhenUsed/>
    <w:qFormat/>
    <w:rsid w:val="00D107A7"/>
    <w:pPr>
      <w:spacing w:before="0" w:after="100" w:line="228" w:lineRule="auto"/>
      <w:outlineLvl w:val="4"/>
    </w:pPr>
    <w:rPr>
      <w:b w:val="0"/>
      <w:caps/>
      <w:color w:val="868A90" w:themeColor="accent5"/>
      <w:sz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7A7"/>
    <w:pPr>
      <w:spacing w:before="6600" w:after="100" w:line="192" w:lineRule="auto"/>
      <w:contextualSpacing/>
    </w:pPr>
    <w:rPr>
      <w:rFonts w:eastAsiaTheme="majorEastAsia" w:cstheme="majorBidi"/>
      <w:b/>
      <w:bCs/>
      <w:caps/>
      <w:color w:val="D01D2B" w:themeColor="text2"/>
      <w:spacing w:val="-8"/>
      <w:kern w:val="28"/>
      <w:sz w:val="64"/>
      <w:szCs w:val="64"/>
    </w:rPr>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pPr>
      <w:spacing w:after="120" w:line="216" w:lineRule="auto"/>
    </w:pPr>
    <w:rPr>
      <w:rFonts w:ascii="Times" w:eastAsia="Times" w:hAnsi="Times" w:cs="Times"/>
      <w:b/>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5"/>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Normal"/>
    <w:qFormat/>
    <w:rsid w:val="00771820"/>
    <w:pPr>
      <w:framePr w:hSpace="432" w:wrap="around" w:vAnchor="text" w:hAnchor="text" w:xAlign="right" w:y="145"/>
      <w:spacing w:after="100" w:line="240" w:lineRule="auto"/>
      <w:suppressOverlap/>
    </w:pPr>
    <w:rPr>
      <w:color w:val="868A90" w:themeColor="accent5"/>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TableTitle">
    <w:name w:val="Table Title"/>
    <w:basedOn w:val="Normal"/>
    <w:qFormat/>
    <w:rsid w:val="00D107A7"/>
    <w:pPr>
      <w:spacing w:after="0" w:line="240" w:lineRule="auto"/>
    </w:pPr>
    <w:rPr>
      <w:b/>
      <w:color w:val="D01D2B" w:themeColor="text2"/>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unhideWhenUsed/>
    <w:rsid w:val="00F66FEA"/>
    <w:pPr>
      <w:spacing w:line="240" w:lineRule="auto"/>
    </w:pPr>
    <w:rPr>
      <w:sz w:val="24"/>
    </w:rPr>
  </w:style>
  <w:style w:type="character" w:customStyle="1" w:styleId="CommentTextChar">
    <w:name w:val="Comment Text Char"/>
    <w:basedOn w:val="DefaultParagraphFont"/>
    <w:link w:val="CommentText"/>
    <w:uiPriority w:val="99"/>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Id w:val="0"/>
      </w:numPr>
      <w:tabs>
        <w:tab w:val="num" w:pos="720"/>
      </w:tabs>
      <w:ind w:left="720" w:hanging="720"/>
    </w:pPr>
  </w:style>
  <w:style w:type="paragraph" w:styleId="ListBullet2">
    <w:name w:val="List Bullet 2"/>
    <w:basedOn w:val="Normal"/>
    <w:uiPriority w:val="99"/>
    <w:unhideWhenUsed/>
    <w:qFormat/>
    <w:rsid w:val="00D107A7"/>
    <w:pPr>
      <w:numPr>
        <w:ilvl w:val="1"/>
        <w:numId w:val="6"/>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0"/>
      </w:numPr>
      <w:tabs>
        <w:tab w:val="num" w:pos="720"/>
      </w:tabs>
      <w:ind w:left="792" w:hanging="720"/>
    </w:pPr>
  </w:style>
  <w:style w:type="paragraph" w:styleId="ListNumber2">
    <w:name w:val="List Number 2"/>
    <w:basedOn w:val="ListBullet2"/>
    <w:uiPriority w:val="99"/>
    <w:unhideWhenUsed/>
    <w:qFormat/>
    <w:rsid w:val="00D523EE"/>
    <w:pPr>
      <w:numPr>
        <w:ilvl w:val="0"/>
        <w:numId w:val="0"/>
      </w:numPr>
      <w:tabs>
        <w:tab w:val="num" w:pos="1440"/>
      </w:tabs>
      <w:ind w:left="1224" w:hanging="720"/>
    </w:pPr>
  </w:style>
  <w:style w:type="paragraph" w:styleId="ListNumber3">
    <w:name w:val="List Number 3"/>
    <w:basedOn w:val="ListBullet3"/>
    <w:uiPriority w:val="99"/>
    <w:unhideWhenUsed/>
    <w:qFormat/>
    <w:rsid w:val="00D523EE"/>
    <w:pPr>
      <w:numPr>
        <w:ilvl w:val="0"/>
        <w:numId w:val="0"/>
      </w:numPr>
      <w:tabs>
        <w:tab w:val="num" w:pos="2160"/>
      </w:tabs>
      <w:ind w:left="1656" w:hanging="720"/>
    </w:pPr>
  </w:style>
  <w:style w:type="numbering" w:customStyle="1" w:styleId="MCNumber">
    <w:name w:val="MC Number"/>
    <w:uiPriority w:val="99"/>
    <w:rsid w:val="00D523EE"/>
  </w:style>
  <w:style w:type="paragraph" w:styleId="ListNumber4">
    <w:name w:val="List Number 4"/>
    <w:basedOn w:val="Normal"/>
    <w:uiPriority w:val="99"/>
    <w:unhideWhenUsed/>
    <w:rsid w:val="00D523EE"/>
    <w:pPr>
      <w:numPr>
        <w:ilvl w:val="3"/>
        <w:numId w:val="7"/>
      </w:numPr>
      <w:ind w:left="2088"/>
      <w:contextualSpacing/>
    </w:pPr>
  </w:style>
  <w:style w:type="paragraph" w:styleId="ListNumber5">
    <w:name w:val="List Number 5"/>
    <w:basedOn w:val="Normal"/>
    <w:uiPriority w:val="99"/>
    <w:unhideWhenUsed/>
    <w:rsid w:val="00D523EE"/>
    <w:pPr>
      <w:numPr>
        <w:ilvl w:val="4"/>
        <w:numId w:val="7"/>
      </w:numPr>
      <w:ind w:left="2520"/>
      <w:contextualSpacing/>
    </w:pPr>
  </w:style>
  <w:style w:type="paragraph" w:customStyle="1" w:styleId="SectionHeadingUnnumbered">
    <w:name w:val="Section Heading Unnumbered"/>
    <w:basedOn w:val="Normal"/>
    <w:link w:val="SectionHeadingUnnumberedChar"/>
    <w:qFormat/>
    <w:rsid w:val="001D0F43"/>
    <w:pPr>
      <w:shd w:val="clear" w:color="auto" w:fill="FFECB7"/>
      <w:spacing w:after="0" w:line="240" w:lineRule="auto"/>
    </w:pPr>
    <w:rPr>
      <w:rFonts w:eastAsia="Cambria" w:cs="Times New Roman"/>
      <w:b/>
      <w:bCs/>
      <w:smallCaps/>
      <w:color w:val="auto"/>
      <w:sz w:val="24"/>
      <w:lang w:val="x-none" w:eastAsia="ja-JP"/>
    </w:rPr>
  </w:style>
  <w:style w:type="character" w:customStyle="1" w:styleId="SectionHeadingUnnumberedChar">
    <w:name w:val="Section Heading Unnumbered Char"/>
    <w:basedOn w:val="DefaultParagraphFont"/>
    <w:link w:val="SectionHeadingUnnumbered"/>
    <w:rsid w:val="001D0F43"/>
    <w:rPr>
      <w:rFonts w:ascii="Arial" w:eastAsia="Cambria" w:hAnsi="Arial" w:cs="Times New Roman"/>
      <w:b/>
      <w:bCs/>
      <w:smallCaps/>
      <w:shd w:val="clear" w:color="auto" w:fill="FFECB7"/>
      <w:lang w:val="x-none" w:eastAsia="ja-JP"/>
    </w:rPr>
  </w:style>
  <w:style w:type="paragraph" w:styleId="TOCHeading">
    <w:name w:val="TOC Heading"/>
    <w:basedOn w:val="Heading1"/>
    <w:next w:val="Normal"/>
    <w:uiPriority w:val="39"/>
    <w:unhideWhenUsed/>
    <w:qFormat/>
    <w:rsid w:val="001D0F43"/>
    <w:pPr>
      <w:spacing w:before="240" w:after="0" w:line="259" w:lineRule="auto"/>
      <w:outlineLvl w:val="9"/>
    </w:pPr>
    <w:rPr>
      <w:rFonts w:cstheme="majorBidi"/>
      <w:b w:val="0"/>
      <w:bCs w:val="0"/>
      <w:color w:val="0E7D78" w:themeColor="accent1" w:themeShade="BF"/>
      <w:sz w:val="32"/>
      <w:szCs w:val="32"/>
    </w:rPr>
  </w:style>
  <w:style w:type="table" w:customStyle="1" w:styleId="a">
    <w:basedOn w:val="TableNormal"/>
    <w:pPr>
      <w:spacing w:line="264" w:lineRule="auto"/>
    </w:pPr>
    <w:rPr>
      <w:color w:val="0E7D79"/>
      <w:sz w:val="22"/>
      <w:szCs w:val="22"/>
    </w:rPr>
    <w:tblPr>
      <w:tblStyleRowBandSize w:val="1"/>
      <w:tblStyleColBandSize w:val="1"/>
      <w:tblCellMar>
        <w:left w:w="115" w:type="dxa"/>
        <w:right w:w="115" w:type="dxa"/>
      </w:tblCellMar>
    </w:tblPr>
    <w:tcPr>
      <w:shd w:val="clear" w:color="auto" w:fill="E5E6E9"/>
    </w:tcPr>
  </w:style>
  <w:style w:type="paragraph" w:styleId="NormalWeb">
    <w:name w:val="Normal (Web)"/>
    <w:basedOn w:val="Normal"/>
    <w:uiPriority w:val="99"/>
    <w:unhideWhenUsed/>
    <w:rsid w:val="00225F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F863BB"/>
    <w:rPr>
      <w:color w:val="605E5C"/>
      <w:shd w:val="clear" w:color="auto" w:fill="E1DFDD"/>
    </w:rPr>
  </w:style>
  <w:style w:type="paragraph" w:customStyle="1" w:styleId="paragraph">
    <w:name w:val="paragraph"/>
    <w:basedOn w:val="Normal"/>
    <w:rsid w:val="008860B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860BB"/>
  </w:style>
  <w:style w:type="character" w:customStyle="1" w:styleId="eop">
    <w:name w:val="eop"/>
    <w:basedOn w:val="DefaultParagraphFont"/>
    <w:rsid w:val="008860BB"/>
  </w:style>
  <w:style w:type="paragraph" w:styleId="Revision">
    <w:name w:val="Revision"/>
    <w:hidden/>
    <w:uiPriority w:val="99"/>
    <w:semiHidden/>
    <w:rsid w:val="009F1194"/>
    <w:pPr>
      <w:spacing w:after="0" w:line="240" w:lineRule="auto"/>
    </w:pPr>
    <w:rPr>
      <w:color w:val="4C515A" w:themeColor="text1"/>
    </w:rPr>
  </w:style>
  <w:style w:type="paragraph" w:customStyle="1" w:styleId="Default">
    <w:name w:val="Default"/>
    <w:rsid w:val="00871B13"/>
    <w:pPr>
      <w:autoSpaceDE w:val="0"/>
      <w:autoSpaceDN w:val="0"/>
      <w:adjustRightInd w:val="0"/>
      <w:spacing w:after="0" w:line="240" w:lineRule="auto"/>
    </w:pPr>
    <w:rPr>
      <w:rFonts w:ascii="Aptos" w:hAnsi="Aptos" w:cs="Aptos"/>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160">
      <w:bodyDiv w:val="1"/>
      <w:marLeft w:val="0"/>
      <w:marRight w:val="0"/>
      <w:marTop w:val="0"/>
      <w:marBottom w:val="0"/>
      <w:divBdr>
        <w:top w:val="none" w:sz="0" w:space="0" w:color="auto"/>
        <w:left w:val="none" w:sz="0" w:space="0" w:color="auto"/>
        <w:bottom w:val="none" w:sz="0" w:space="0" w:color="auto"/>
        <w:right w:val="none" w:sz="0" w:space="0" w:color="auto"/>
      </w:divBdr>
    </w:div>
    <w:div w:id="304353520">
      <w:bodyDiv w:val="1"/>
      <w:marLeft w:val="0"/>
      <w:marRight w:val="0"/>
      <w:marTop w:val="0"/>
      <w:marBottom w:val="0"/>
      <w:divBdr>
        <w:top w:val="none" w:sz="0" w:space="0" w:color="auto"/>
        <w:left w:val="none" w:sz="0" w:space="0" w:color="auto"/>
        <w:bottom w:val="none" w:sz="0" w:space="0" w:color="auto"/>
        <w:right w:val="none" w:sz="0" w:space="0" w:color="auto"/>
      </w:divBdr>
    </w:div>
    <w:div w:id="5294951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60">
          <w:marLeft w:val="0"/>
          <w:marRight w:val="0"/>
          <w:marTop w:val="0"/>
          <w:marBottom w:val="0"/>
          <w:divBdr>
            <w:top w:val="none" w:sz="0" w:space="0" w:color="auto"/>
            <w:left w:val="none" w:sz="0" w:space="0" w:color="auto"/>
            <w:bottom w:val="none" w:sz="0" w:space="0" w:color="auto"/>
            <w:right w:val="none" w:sz="0" w:space="0" w:color="auto"/>
          </w:divBdr>
          <w:divsChild>
            <w:div w:id="70348643">
              <w:marLeft w:val="0"/>
              <w:marRight w:val="0"/>
              <w:marTop w:val="0"/>
              <w:marBottom w:val="0"/>
              <w:divBdr>
                <w:top w:val="none" w:sz="0" w:space="0" w:color="auto"/>
                <w:left w:val="none" w:sz="0" w:space="0" w:color="auto"/>
                <w:bottom w:val="none" w:sz="0" w:space="0" w:color="auto"/>
                <w:right w:val="none" w:sz="0" w:space="0" w:color="auto"/>
              </w:divBdr>
              <w:divsChild>
                <w:div w:id="11629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538">
      <w:bodyDiv w:val="1"/>
      <w:marLeft w:val="0"/>
      <w:marRight w:val="0"/>
      <w:marTop w:val="0"/>
      <w:marBottom w:val="0"/>
      <w:divBdr>
        <w:top w:val="none" w:sz="0" w:space="0" w:color="auto"/>
        <w:left w:val="none" w:sz="0" w:space="0" w:color="auto"/>
        <w:bottom w:val="none" w:sz="0" w:space="0" w:color="auto"/>
        <w:right w:val="none" w:sz="0" w:space="0" w:color="auto"/>
      </w:divBdr>
    </w:div>
    <w:div w:id="620722305">
      <w:bodyDiv w:val="1"/>
      <w:marLeft w:val="0"/>
      <w:marRight w:val="0"/>
      <w:marTop w:val="0"/>
      <w:marBottom w:val="0"/>
      <w:divBdr>
        <w:top w:val="none" w:sz="0" w:space="0" w:color="auto"/>
        <w:left w:val="none" w:sz="0" w:space="0" w:color="auto"/>
        <w:bottom w:val="none" w:sz="0" w:space="0" w:color="auto"/>
        <w:right w:val="none" w:sz="0" w:space="0" w:color="auto"/>
      </w:divBdr>
    </w:div>
    <w:div w:id="638805373">
      <w:bodyDiv w:val="1"/>
      <w:marLeft w:val="0"/>
      <w:marRight w:val="0"/>
      <w:marTop w:val="0"/>
      <w:marBottom w:val="0"/>
      <w:divBdr>
        <w:top w:val="none" w:sz="0" w:space="0" w:color="auto"/>
        <w:left w:val="none" w:sz="0" w:space="0" w:color="auto"/>
        <w:bottom w:val="none" w:sz="0" w:space="0" w:color="auto"/>
        <w:right w:val="none" w:sz="0" w:space="0" w:color="auto"/>
      </w:divBdr>
    </w:div>
    <w:div w:id="678897042">
      <w:bodyDiv w:val="1"/>
      <w:marLeft w:val="0"/>
      <w:marRight w:val="0"/>
      <w:marTop w:val="0"/>
      <w:marBottom w:val="0"/>
      <w:divBdr>
        <w:top w:val="none" w:sz="0" w:space="0" w:color="auto"/>
        <w:left w:val="none" w:sz="0" w:space="0" w:color="auto"/>
        <w:bottom w:val="none" w:sz="0" w:space="0" w:color="auto"/>
        <w:right w:val="none" w:sz="0" w:space="0" w:color="auto"/>
      </w:divBdr>
      <w:divsChild>
        <w:div w:id="1778598714">
          <w:marLeft w:val="0"/>
          <w:marRight w:val="0"/>
          <w:marTop w:val="0"/>
          <w:marBottom w:val="0"/>
          <w:divBdr>
            <w:top w:val="none" w:sz="0" w:space="0" w:color="auto"/>
            <w:left w:val="none" w:sz="0" w:space="0" w:color="auto"/>
            <w:bottom w:val="none" w:sz="0" w:space="0" w:color="auto"/>
            <w:right w:val="none" w:sz="0" w:space="0" w:color="auto"/>
          </w:divBdr>
          <w:divsChild>
            <w:div w:id="1681735764">
              <w:marLeft w:val="0"/>
              <w:marRight w:val="0"/>
              <w:marTop w:val="0"/>
              <w:marBottom w:val="0"/>
              <w:divBdr>
                <w:top w:val="none" w:sz="0" w:space="0" w:color="auto"/>
                <w:left w:val="none" w:sz="0" w:space="0" w:color="auto"/>
                <w:bottom w:val="none" w:sz="0" w:space="0" w:color="auto"/>
                <w:right w:val="none" w:sz="0" w:space="0" w:color="auto"/>
              </w:divBdr>
              <w:divsChild>
                <w:div w:id="16723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10135">
      <w:bodyDiv w:val="1"/>
      <w:marLeft w:val="0"/>
      <w:marRight w:val="0"/>
      <w:marTop w:val="0"/>
      <w:marBottom w:val="0"/>
      <w:divBdr>
        <w:top w:val="none" w:sz="0" w:space="0" w:color="auto"/>
        <w:left w:val="none" w:sz="0" w:space="0" w:color="auto"/>
        <w:bottom w:val="none" w:sz="0" w:space="0" w:color="auto"/>
        <w:right w:val="none" w:sz="0" w:space="0" w:color="auto"/>
      </w:divBdr>
    </w:div>
    <w:div w:id="759839944">
      <w:bodyDiv w:val="1"/>
      <w:marLeft w:val="0"/>
      <w:marRight w:val="0"/>
      <w:marTop w:val="0"/>
      <w:marBottom w:val="0"/>
      <w:divBdr>
        <w:top w:val="none" w:sz="0" w:space="0" w:color="auto"/>
        <w:left w:val="none" w:sz="0" w:space="0" w:color="auto"/>
        <w:bottom w:val="none" w:sz="0" w:space="0" w:color="auto"/>
        <w:right w:val="none" w:sz="0" w:space="0" w:color="auto"/>
      </w:divBdr>
    </w:div>
    <w:div w:id="770198982">
      <w:bodyDiv w:val="1"/>
      <w:marLeft w:val="0"/>
      <w:marRight w:val="0"/>
      <w:marTop w:val="0"/>
      <w:marBottom w:val="0"/>
      <w:divBdr>
        <w:top w:val="none" w:sz="0" w:space="0" w:color="auto"/>
        <w:left w:val="none" w:sz="0" w:space="0" w:color="auto"/>
        <w:bottom w:val="none" w:sz="0" w:space="0" w:color="auto"/>
        <w:right w:val="none" w:sz="0" w:space="0" w:color="auto"/>
      </w:divBdr>
    </w:div>
    <w:div w:id="1014116459">
      <w:bodyDiv w:val="1"/>
      <w:marLeft w:val="0"/>
      <w:marRight w:val="0"/>
      <w:marTop w:val="0"/>
      <w:marBottom w:val="0"/>
      <w:divBdr>
        <w:top w:val="none" w:sz="0" w:space="0" w:color="auto"/>
        <w:left w:val="none" w:sz="0" w:space="0" w:color="auto"/>
        <w:bottom w:val="none" w:sz="0" w:space="0" w:color="auto"/>
        <w:right w:val="none" w:sz="0" w:space="0" w:color="auto"/>
      </w:divBdr>
    </w:div>
    <w:div w:id="1169752142">
      <w:bodyDiv w:val="1"/>
      <w:marLeft w:val="0"/>
      <w:marRight w:val="0"/>
      <w:marTop w:val="0"/>
      <w:marBottom w:val="0"/>
      <w:divBdr>
        <w:top w:val="none" w:sz="0" w:space="0" w:color="auto"/>
        <w:left w:val="none" w:sz="0" w:space="0" w:color="auto"/>
        <w:bottom w:val="none" w:sz="0" w:space="0" w:color="auto"/>
        <w:right w:val="none" w:sz="0" w:space="0" w:color="auto"/>
      </w:divBdr>
      <w:divsChild>
        <w:div w:id="1085766263">
          <w:marLeft w:val="0"/>
          <w:marRight w:val="0"/>
          <w:marTop w:val="0"/>
          <w:marBottom w:val="0"/>
          <w:divBdr>
            <w:top w:val="none" w:sz="0" w:space="0" w:color="auto"/>
            <w:left w:val="none" w:sz="0" w:space="0" w:color="auto"/>
            <w:bottom w:val="none" w:sz="0" w:space="0" w:color="auto"/>
            <w:right w:val="none" w:sz="0" w:space="0" w:color="auto"/>
          </w:divBdr>
          <w:divsChild>
            <w:div w:id="873889375">
              <w:marLeft w:val="0"/>
              <w:marRight w:val="0"/>
              <w:marTop w:val="0"/>
              <w:marBottom w:val="0"/>
              <w:divBdr>
                <w:top w:val="none" w:sz="0" w:space="0" w:color="auto"/>
                <w:left w:val="none" w:sz="0" w:space="0" w:color="auto"/>
                <w:bottom w:val="none" w:sz="0" w:space="0" w:color="auto"/>
                <w:right w:val="none" w:sz="0" w:space="0" w:color="auto"/>
              </w:divBdr>
              <w:divsChild>
                <w:div w:id="455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5380">
      <w:bodyDiv w:val="1"/>
      <w:marLeft w:val="0"/>
      <w:marRight w:val="0"/>
      <w:marTop w:val="0"/>
      <w:marBottom w:val="0"/>
      <w:divBdr>
        <w:top w:val="none" w:sz="0" w:space="0" w:color="auto"/>
        <w:left w:val="none" w:sz="0" w:space="0" w:color="auto"/>
        <w:bottom w:val="none" w:sz="0" w:space="0" w:color="auto"/>
        <w:right w:val="none" w:sz="0" w:space="0" w:color="auto"/>
      </w:divBdr>
    </w:div>
    <w:div w:id="1593776228">
      <w:bodyDiv w:val="1"/>
      <w:marLeft w:val="0"/>
      <w:marRight w:val="0"/>
      <w:marTop w:val="0"/>
      <w:marBottom w:val="0"/>
      <w:divBdr>
        <w:top w:val="none" w:sz="0" w:space="0" w:color="auto"/>
        <w:left w:val="none" w:sz="0" w:space="0" w:color="auto"/>
        <w:bottom w:val="none" w:sz="0" w:space="0" w:color="auto"/>
        <w:right w:val="none" w:sz="0" w:space="0" w:color="auto"/>
      </w:divBdr>
      <w:divsChild>
        <w:div w:id="1374038555">
          <w:marLeft w:val="0"/>
          <w:marRight w:val="0"/>
          <w:marTop w:val="0"/>
          <w:marBottom w:val="0"/>
          <w:divBdr>
            <w:top w:val="none" w:sz="0" w:space="0" w:color="auto"/>
            <w:left w:val="none" w:sz="0" w:space="0" w:color="auto"/>
            <w:bottom w:val="none" w:sz="0" w:space="0" w:color="auto"/>
            <w:right w:val="none" w:sz="0" w:space="0" w:color="auto"/>
          </w:divBdr>
          <w:divsChild>
            <w:div w:id="1759904770">
              <w:marLeft w:val="0"/>
              <w:marRight w:val="0"/>
              <w:marTop w:val="0"/>
              <w:marBottom w:val="0"/>
              <w:divBdr>
                <w:top w:val="none" w:sz="0" w:space="0" w:color="auto"/>
                <w:left w:val="none" w:sz="0" w:space="0" w:color="auto"/>
                <w:bottom w:val="none" w:sz="0" w:space="0" w:color="auto"/>
                <w:right w:val="none" w:sz="0" w:space="0" w:color="auto"/>
              </w:divBdr>
              <w:divsChild>
                <w:div w:id="8730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1536">
      <w:bodyDiv w:val="1"/>
      <w:marLeft w:val="0"/>
      <w:marRight w:val="0"/>
      <w:marTop w:val="0"/>
      <w:marBottom w:val="0"/>
      <w:divBdr>
        <w:top w:val="none" w:sz="0" w:space="0" w:color="auto"/>
        <w:left w:val="none" w:sz="0" w:space="0" w:color="auto"/>
        <w:bottom w:val="none" w:sz="0" w:space="0" w:color="auto"/>
        <w:right w:val="none" w:sz="0" w:space="0" w:color="auto"/>
      </w:divBdr>
      <w:divsChild>
        <w:div w:id="439497398">
          <w:marLeft w:val="0"/>
          <w:marRight w:val="0"/>
          <w:marTop w:val="0"/>
          <w:marBottom w:val="0"/>
          <w:divBdr>
            <w:top w:val="none" w:sz="0" w:space="0" w:color="auto"/>
            <w:left w:val="none" w:sz="0" w:space="0" w:color="auto"/>
            <w:bottom w:val="none" w:sz="0" w:space="0" w:color="auto"/>
            <w:right w:val="none" w:sz="0" w:space="0" w:color="auto"/>
          </w:divBdr>
          <w:divsChild>
            <w:div w:id="65030013">
              <w:marLeft w:val="0"/>
              <w:marRight w:val="0"/>
              <w:marTop w:val="0"/>
              <w:marBottom w:val="0"/>
              <w:divBdr>
                <w:top w:val="none" w:sz="0" w:space="0" w:color="auto"/>
                <w:left w:val="none" w:sz="0" w:space="0" w:color="auto"/>
                <w:bottom w:val="none" w:sz="0" w:space="0" w:color="auto"/>
                <w:right w:val="none" w:sz="0" w:space="0" w:color="auto"/>
              </w:divBdr>
              <w:divsChild>
                <w:div w:id="17972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d-tenders@mercycorps.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haredWithUsers xmlns="9a32fb0a-b800-495d-9250-c2fb66604c71">
      <UserInfo>
        <DisplayName/>
        <AccountId xsi:nil="true"/>
        <AccountType/>
      </UserInfo>
    </SharedWithUsers>
    <MediaLengthInSeconds xmlns="4c527da3-167d-42c9-85d1-98ae851d0bb8" xsi:nil="true"/>
    <Status xmlns="4c527da3-167d-42c9-85d1-98ae851d0bb8">Open</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CXlg7ubOeUFYunYvcEgYS4nLdMQ==">AMUW2mXNNutAE0BUa5Qt6W6hVOLJH7TZleNN2/G6RA8cMqh4FAQ6sqIpyBSo4XVdQcQ+KHg3hkvC+rh4AqLxs+6lsC8hfVQdWOnfVJcsMFJwMCvTV3qcLKOKGMYZ/c71n9rQ/2NDA3RpA/LkqF0dPdOCdiTLVfkhdiF5kMsD3gUOY8ZRXWfTQn7jn+UFsviUyh0xGGa14EluldLmTqqV/d4l0+21agHxfIK4wGfieu+jIRPf4+AB+VE=</go:docsCustomData>
</go:gDocsCustomXmlDataStorage>
</file>

<file path=customXml/itemProps1.xml><?xml version="1.0" encoding="utf-8"?>
<ds:datastoreItem xmlns:ds="http://schemas.openxmlformats.org/officeDocument/2006/customXml" ds:itemID="{F5790936-BB2E-494F-910E-442C4B9AF1FB}">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DB6DA310-0026-49E3-A84D-AB9F99E5712C}">
  <ds:schemaRefs>
    <ds:schemaRef ds:uri="http://schemas.microsoft.com/sharepoint/v3/contenttype/forms"/>
  </ds:schemaRefs>
</ds:datastoreItem>
</file>

<file path=customXml/itemProps3.xml><?xml version="1.0" encoding="utf-8"?>
<ds:datastoreItem xmlns:ds="http://schemas.openxmlformats.org/officeDocument/2006/customXml" ds:itemID="{B8A6C85F-0981-4043-BF95-7325BF08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Augustin</dc:creator>
  <cp:lastModifiedBy>Mohammed Isam Eldeen Ahmed</cp:lastModifiedBy>
  <cp:revision>39</cp:revision>
  <dcterms:created xsi:type="dcterms:W3CDTF">2024-08-28T15:10:00Z</dcterms:created>
  <dcterms:modified xsi:type="dcterms:W3CDTF">2024-12-01T11:20:00Z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0410c2af439973bfa2ddc7bbfd69b0fdb45429ebd13ede67ff2f0b1a6ecb0924</vt:lpwstr>
  </property>
</Properties>
</file>